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s="Times New Roman"/>
          <w:b/>
          <w:bCs/>
          <w:sz w:val="24"/>
          <w:szCs w:val="24"/>
        </w:rPr>
      </w:pPr>
      <w:bookmarkStart w:id="0" w:name="_Toc15258"/>
      <w:bookmarkStart w:id="1" w:name="_Toc22149"/>
      <w:r>
        <w:rPr>
          <w:rFonts w:hint="eastAsia" w:ascii="宋体" w:hAnsi="宋体" w:eastAsia="宋体" w:cs="宋体"/>
          <w:b/>
          <w:bCs/>
          <w:sz w:val="22"/>
          <w:szCs w:val="22"/>
        </w:rPr>
        <w:t>分类号</w:t>
      </w:r>
      <w:r>
        <w:rPr>
          <w:rFonts w:hint="eastAsia" w:ascii="宋体" w:hAnsi="宋体" w:eastAsia="宋体" w:cs="宋体"/>
          <w:b/>
          <w:bCs/>
          <w:sz w:val="24"/>
        </w:rPr>
        <w:t>：</w:t>
      </w:r>
      <w:r>
        <w:rPr>
          <w:rFonts w:hint="default" w:ascii="Times New Roman" w:hAnsi="Times New Roman" w:eastAsia="宋体" w:cs="Times New Roman"/>
          <w:b/>
          <w:bCs/>
          <w:sz w:val="24"/>
          <w:szCs w:val="24"/>
        </w:rPr>
        <w:t xml:space="preserve">XXX </w:t>
      </w:r>
      <w:r>
        <w:rPr>
          <w:rFonts w:hint="eastAsia" w:ascii="宋体" w:hAnsi="宋体" w:eastAsia="宋体" w:cs="宋体"/>
          <w:sz w:val="24"/>
        </w:rPr>
        <w:t xml:space="preserve">                                         </w:t>
      </w:r>
      <w:r>
        <w:rPr>
          <w:rFonts w:hint="eastAsia" w:ascii="宋体" w:hAnsi="宋体" w:eastAsia="宋体" w:cs="宋体"/>
          <w:b/>
          <w:bCs/>
          <w:sz w:val="22"/>
          <w:szCs w:val="22"/>
        </w:rPr>
        <w:t>授权学位单位代码:</w:t>
      </w:r>
      <w:r>
        <w:rPr>
          <w:rFonts w:hint="default" w:ascii="Times New Roman" w:hAnsi="Times New Roman" w:eastAsia="宋体" w:cs="Times New Roman"/>
          <w:b/>
          <w:bCs/>
          <w:sz w:val="24"/>
          <w:szCs w:val="24"/>
        </w:rPr>
        <w:t>10434</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s="Times New Roman"/>
          <w:b/>
          <w:bCs/>
          <w:sz w:val="24"/>
          <w:szCs w:val="24"/>
        </w:rPr>
      </w:pPr>
    </w:p>
    <w:p>
      <w:pPr>
        <w:jc w:val="center"/>
      </w:pPr>
      <w:r>
        <w:rPr>
          <w:rFonts w:hint="eastAsia" w:ascii="宋体" w:hAnsi="宋体" w:eastAsia="宋体" w:cs="宋体"/>
          <w:b/>
          <w:bCs/>
          <w:sz w:val="24"/>
        </w:rPr>
        <w:t xml:space="preserve">                                                    </w:t>
      </w:r>
      <w:r>
        <w:rPr>
          <w:rFonts w:hint="eastAsia" w:ascii="宋体" w:hAnsi="宋体" w:eastAsia="宋体" w:cs="宋体"/>
          <w:b/>
          <w:bCs/>
          <w:sz w:val="22"/>
          <w:szCs w:val="22"/>
        </w:rPr>
        <w:t>研究生学号:</w:t>
      </w:r>
      <w:r>
        <w:rPr>
          <w:rFonts w:hint="default" w:ascii="Times New Roman" w:hAnsi="Times New Roman" w:eastAsia="宋体" w:cs="Times New Roman"/>
          <w:b/>
          <w:bCs/>
          <w:sz w:val="24"/>
        </w:rPr>
        <w:t xml:space="preserve">2014110605 </w:t>
      </w:r>
      <w:r>
        <w:rPr>
          <w:rFonts w:hint="eastAsia" w:ascii="宋体" w:hAnsi="宋体" w:eastAsia="宋体" w:cs="宋体"/>
          <w:b/>
          <w:bCs/>
          <w:sz w:val="24"/>
        </w:rPr>
        <w:t xml:space="preserve">  </w:t>
      </w:r>
      <w:r>
        <w:rPr>
          <w:rFonts w:hint="eastAsia"/>
          <w:b/>
          <w:bCs/>
          <w:sz w:val="22"/>
        </w:rPr>
        <w:t xml:space="preserve">  </w:t>
      </w:r>
      <w:r>
        <w:rPr>
          <w:rFonts w:hint="eastAsia"/>
        </w:rPr>
        <w:t xml:space="preserve">                                                           </w:t>
      </w:r>
    </w:p>
    <w:p>
      <w:pPr>
        <w:jc w:val="right"/>
      </w:pPr>
    </w:p>
    <w:p>
      <w:pPr>
        <w:jc w:val="center"/>
        <w:rPr>
          <w:rFonts w:ascii="Times New Roman" w:hAnsi="Times New Roman" w:eastAsia="方正舒体" w:cs="Times New Roman"/>
          <w:b/>
          <w:bCs/>
          <w:w w:val="90"/>
          <w:sz w:val="20"/>
          <w:szCs w:val="20"/>
          <w:lang w:eastAsia="zh-TW"/>
        </w:rPr>
      </w:pPr>
    </w:p>
    <w:p>
      <w:pPr>
        <w:jc w:val="center"/>
        <w:rPr>
          <w:rFonts w:eastAsia="方正舒体"/>
          <w:b/>
          <w:bCs/>
          <w:w w:val="90"/>
          <w:sz w:val="84"/>
        </w:rPr>
      </w:pPr>
      <w:r>
        <w:rPr>
          <w:rFonts w:hint="eastAsia" w:eastAsia="方正舒体"/>
          <w:b/>
          <w:bCs/>
          <w:w w:val="90"/>
          <w:sz w:val="88"/>
          <w:szCs w:val="94"/>
          <w:lang w:eastAsia="zh-TW"/>
        </w:rPr>
        <w:t>山東農業大學</w:t>
      </w:r>
    </w:p>
    <w:p>
      <w:pPr>
        <w:jc w:val="center"/>
        <w:rPr>
          <w:rFonts w:ascii="Times New Roman" w:hAnsi="Times New Roman" w:eastAsia="方正舒体" w:cs="Times New Roman"/>
          <w:b/>
          <w:bCs/>
          <w:w w:val="90"/>
          <w:sz w:val="28"/>
          <w:szCs w:val="28"/>
          <w:lang w:val="en-GB"/>
        </w:rPr>
      </w:pPr>
    </w:p>
    <w:p>
      <w:pPr>
        <w:widowControl/>
        <w:snapToGrid w:val="0"/>
        <w:jc w:val="center"/>
        <w:rPr>
          <w:rFonts w:hint="eastAsia" w:ascii="Arial Black" w:hAnsi="Arial Black" w:eastAsia="黑体" w:cs="Times New Roman"/>
          <w:b/>
          <w:bCs/>
          <w:spacing w:val="23"/>
          <w:w w:val="80"/>
          <w:sz w:val="86"/>
          <w:szCs w:val="86"/>
          <w:lang w:val="en-GB"/>
        </w:rPr>
      </w:pPr>
      <w:r>
        <w:rPr>
          <w:rFonts w:hint="eastAsia" w:ascii="Arial Black" w:hAnsi="Arial Black" w:eastAsia="黑体" w:cs="Times New Roman"/>
          <w:b/>
          <w:bCs/>
          <w:spacing w:val="23"/>
          <w:w w:val="80"/>
          <w:sz w:val="86"/>
          <w:szCs w:val="86"/>
          <w:lang w:val="en-GB"/>
        </w:rPr>
        <w:t>硕士</w:t>
      </w:r>
      <w:r>
        <w:rPr>
          <w:rFonts w:hint="eastAsia" w:ascii="Arial Black" w:hAnsi="Arial Black" w:eastAsia="黑体" w:cs="Times New Roman"/>
          <w:b/>
          <w:bCs/>
          <w:spacing w:val="23"/>
          <w:w w:val="80"/>
          <w:sz w:val="86"/>
          <w:szCs w:val="86"/>
          <w:lang w:val="en-US" w:eastAsia="zh-CN"/>
        </w:rPr>
        <w:t>专业</w:t>
      </w:r>
      <w:r>
        <w:rPr>
          <w:rFonts w:hint="eastAsia" w:ascii="Arial Black" w:hAnsi="Arial Black" w:eastAsia="黑体" w:cs="Times New Roman"/>
          <w:b/>
          <w:bCs/>
          <w:spacing w:val="23"/>
          <w:w w:val="80"/>
          <w:sz w:val="86"/>
          <w:szCs w:val="86"/>
          <w:lang w:val="en-GB"/>
        </w:rPr>
        <w:t>学位论文</w:t>
      </w:r>
    </w:p>
    <w:p>
      <w:pPr>
        <w:spacing w:line="600" w:lineRule="exact"/>
        <w:jc w:val="center"/>
        <w:rPr>
          <w:rFonts w:ascii="黑体" w:eastAsia="黑体"/>
          <w:b/>
          <w:bCs/>
          <w:spacing w:val="-8"/>
          <w:sz w:val="84"/>
          <w:szCs w:val="84"/>
        </w:rPr>
      </w:pPr>
    </w:p>
    <w:p>
      <w:pPr>
        <w:spacing w:line="600" w:lineRule="exact"/>
        <w:jc w:val="center"/>
        <w:rPr>
          <w:rFonts w:ascii="黑体" w:eastAsia="黑体"/>
          <w:b/>
          <w:bCs/>
          <w:spacing w:val="-8"/>
          <w:sz w:val="32"/>
          <w:szCs w:val="32"/>
        </w:rPr>
      </w:pPr>
      <w:r>
        <w:rPr>
          <w:rFonts w:hint="eastAsia" w:ascii="黑体" w:eastAsia="黑体"/>
          <w:b/>
          <w:bCs/>
          <w:spacing w:val="-8"/>
          <w:sz w:val="32"/>
          <w:szCs w:val="32"/>
        </w:rPr>
        <w:t>我国农产品地理标志保护研究</w:t>
      </w:r>
    </w:p>
    <w:p>
      <w:pPr>
        <w:spacing w:line="600" w:lineRule="exact"/>
        <w:jc w:val="center"/>
        <w:rPr>
          <w:rFonts w:ascii="宋体" w:hAnsi="宋体" w:eastAsia="宋体" w:cs="宋体"/>
          <w:b/>
          <w:bCs/>
          <w:spacing w:val="-8"/>
          <w:sz w:val="36"/>
          <w:szCs w:val="36"/>
        </w:rPr>
      </w:pPr>
      <w:r>
        <w:rPr>
          <w:rFonts w:hint="eastAsia" w:ascii="黑体" w:eastAsia="黑体"/>
          <w:b/>
          <w:bCs/>
          <w:spacing w:val="-8"/>
          <w:sz w:val="32"/>
          <w:szCs w:val="32"/>
        </w:rPr>
        <w:t xml:space="preserve">                  ——以非政府组织为视角</w:t>
      </w:r>
    </w:p>
    <w:p>
      <w:pPr>
        <w:jc w:val="center"/>
        <w:rPr>
          <w:rFonts w:ascii="Times New Roman" w:hAnsi="Times New Roman" w:eastAsia="黑体" w:cs="Times New Roman"/>
          <w:b/>
          <w:bCs/>
          <w:spacing w:val="-8"/>
          <w:sz w:val="32"/>
          <w:szCs w:val="32"/>
        </w:rPr>
      </w:pPr>
      <w:r>
        <w:rPr>
          <w:rFonts w:ascii="Times New Roman" w:hAnsi="Times New Roman" w:eastAsia="黑体" w:cs="Times New Roman"/>
          <w:b/>
          <w:bCs/>
          <w:spacing w:val="-8"/>
          <w:sz w:val="32"/>
          <w:szCs w:val="32"/>
        </w:rPr>
        <w:t xml:space="preserve">Study on the Protection of Geographical Indications of </w:t>
      </w:r>
    </w:p>
    <w:p>
      <w:pPr>
        <w:jc w:val="center"/>
        <w:rPr>
          <w:rFonts w:ascii="Times New Roman" w:hAnsi="Times New Roman" w:eastAsia="黑体" w:cs="Times New Roman"/>
          <w:b/>
          <w:bCs/>
          <w:spacing w:val="-8"/>
          <w:sz w:val="32"/>
          <w:szCs w:val="32"/>
        </w:rPr>
      </w:pPr>
      <w:r>
        <w:rPr>
          <w:rFonts w:ascii="Times New Roman" w:hAnsi="Times New Roman" w:eastAsia="黑体" w:cs="Times New Roman"/>
          <w:b/>
          <w:bCs/>
          <w:spacing w:val="-8"/>
          <w:sz w:val="32"/>
          <w:szCs w:val="32"/>
        </w:rPr>
        <w:t>Agricultural Products in China</w:t>
      </w:r>
    </w:p>
    <w:p>
      <w:pPr>
        <w:jc w:val="center"/>
        <w:rPr>
          <w:b/>
          <w:bCs/>
          <w:sz w:val="32"/>
          <w:szCs w:val="32"/>
        </w:rPr>
      </w:pPr>
      <w:r>
        <w:rPr>
          <w:rFonts w:hint="eastAsia" w:ascii="Times New Roman" w:hAnsi="Times New Roman" w:cs="Times New Roman"/>
          <w:b/>
          <w:bCs/>
          <w:sz w:val="32"/>
          <w:szCs w:val="32"/>
        </w:rPr>
        <w:t xml:space="preserve">                         </w:t>
      </w:r>
      <w:r>
        <w:rPr>
          <w:rFonts w:ascii="Times New Roman" w:hAnsi="Times New Roman" w:cs="Times New Roman"/>
          <w:b/>
          <w:bCs/>
          <w:sz w:val="32"/>
          <w:szCs w:val="32"/>
        </w:rPr>
        <w:t xml:space="preserve">——From the </w:t>
      </w:r>
      <w:r>
        <w:rPr>
          <w:rFonts w:hint="eastAsia" w:ascii="Times New Roman" w:hAnsi="Times New Roman" w:cs="Times New Roman"/>
          <w:b/>
          <w:bCs/>
          <w:sz w:val="32"/>
          <w:szCs w:val="32"/>
        </w:rPr>
        <w:t>P</w:t>
      </w:r>
      <w:r>
        <w:rPr>
          <w:rFonts w:ascii="Times New Roman" w:hAnsi="Times New Roman" w:cs="Times New Roman"/>
          <w:b/>
          <w:bCs/>
          <w:sz w:val="32"/>
          <w:szCs w:val="32"/>
        </w:rPr>
        <w:t xml:space="preserve">erspective of </w:t>
      </w:r>
      <w:r>
        <w:rPr>
          <w:rFonts w:hint="eastAsia" w:ascii="Times New Roman" w:hAnsi="Times New Roman" w:cs="Times New Roman"/>
          <w:b/>
          <w:bCs/>
          <w:sz w:val="32"/>
          <w:szCs w:val="32"/>
        </w:rPr>
        <w:t>NGO</w:t>
      </w:r>
    </w:p>
    <w:p>
      <w:pPr>
        <w:ind w:left="3570" w:hanging="3570" w:hangingChars="1700"/>
        <w:jc w:val="center"/>
      </w:pPr>
    </w:p>
    <w:tbl>
      <w:tblPr>
        <w:tblStyle w:val="22"/>
        <w:tblpPr w:leftFromText="180" w:rightFromText="180" w:vertAnchor="text" w:horzAnchor="page" w:tblpXSpec="center" w:tblpY="109"/>
        <w:tblW w:w="5516" w:type="dxa"/>
        <w:jc w:val="center"/>
        <w:tblLayout w:type="fixed"/>
        <w:tblCellMar>
          <w:top w:w="0" w:type="dxa"/>
          <w:left w:w="108" w:type="dxa"/>
          <w:bottom w:w="0" w:type="dxa"/>
          <w:right w:w="108" w:type="dxa"/>
        </w:tblCellMar>
      </w:tblPr>
      <w:tblGrid>
        <w:gridCol w:w="1800"/>
        <w:gridCol w:w="400"/>
        <w:gridCol w:w="3316"/>
      </w:tblGrid>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研究生</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朱牧</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学科专业</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社会管理与政府法治</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研究方向</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地方政府法治建设</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学院</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公共管理学院</w:t>
            </w:r>
          </w:p>
        </w:tc>
      </w:tr>
      <w:tr>
        <w:tblPrEx>
          <w:tblCellMar>
            <w:top w:w="0" w:type="dxa"/>
            <w:left w:w="108" w:type="dxa"/>
            <w:bottom w:w="0" w:type="dxa"/>
            <w:right w:w="108" w:type="dxa"/>
          </w:tblCellMar>
        </w:tblPrEx>
        <w:trPr>
          <w:jc w:val="center"/>
        </w:trPr>
        <w:tc>
          <w:tcPr>
            <w:tcW w:w="18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distribute"/>
              <w:textAlignment w:val="auto"/>
              <w:rPr>
                <w:rFonts w:hint="eastAsia" w:ascii="黑体" w:hAnsi="黑体" w:eastAsia="黑体" w:cs="黑体"/>
                <w:b/>
                <w:bCs/>
                <w:sz w:val="28"/>
                <w:szCs w:val="28"/>
              </w:rPr>
            </w:pPr>
            <w:r>
              <w:rPr>
                <w:rFonts w:hint="eastAsia" w:ascii="黑体" w:hAnsi="黑体" w:eastAsia="黑体" w:cs="黑体"/>
                <w:b/>
                <w:bCs/>
                <w:sz w:val="28"/>
                <w:szCs w:val="28"/>
              </w:rPr>
              <w:t>指导教师</w:t>
            </w:r>
          </w:p>
        </w:tc>
        <w:tc>
          <w:tcPr>
            <w:tcW w:w="400"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both"/>
              <w:textAlignment w:val="auto"/>
              <w:rPr>
                <w:rFonts w:hint="eastAsia" w:ascii="黑体" w:hAnsi="黑体" w:eastAsia="黑体" w:cs="黑体"/>
                <w:b/>
                <w:bCs/>
                <w:sz w:val="28"/>
                <w:szCs w:val="28"/>
              </w:rPr>
            </w:pPr>
            <w:r>
              <w:rPr>
                <w:rFonts w:hint="eastAsia" w:ascii="黑体" w:hAnsi="黑体" w:eastAsia="黑体" w:cs="黑体"/>
                <w:b/>
                <w:bCs/>
                <w:sz w:val="28"/>
                <w:szCs w:val="28"/>
              </w:rPr>
              <w:t>：</w:t>
            </w:r>
          </w:p>
        </w:tc>
        <w:tc>
          <w:tcPr>
            <w:tcW w:w="3316" w:type="dxa"/>
            <w:vAlign w:val="center"/>
          </w:tcPr>
          <w:p>
            <w:pPr>
              <w:keepNext w:val="0"/>
              <w:keepLines w:val="0"/>
              <w:pageBreakBefore w:val="0"/>
              <w:widowControl w:val="0"/>
              <w:kinsoku/>
              <w:wordWrap w:val="0"/>
              <w:overflowPunct w:val="0"/>
              <w:topLinePunct w:val="0"/>
              <w:autoSpaceDE/>
              <w:autoSpaceDN/>
              <w:bidi w:val="0"/>
              <w:adjustRightInd/>
              <w:snapToGrid/>
              <w:spacing w:line="360" w:lineRule="auto"/>
              <w:jc w:val="left"/>
              <w:textAlignment w:val="auto"/>
              <w:rPr>
                <w:rFonts w:hint="eastAsia" w:ascii="楷体" w:hAnsi="楷体" w:eastAsia="楷体" w:cs="楷体"/>
                <w:b/>
                <w:bCs/>
                <w:sz w:val="28"/>
                <w:szCs w:val="28"/>
              </w:rPr>
            </w:pPr>
            <w:r>
              <w:rPr>
                <w:rFonts w:hint="eastAsia" w:ascii="楷体" w:hAnsi="楷体" w:eastAsia="楷体" w:cs="楷体"/>
                <w:b/>
                <w:bCs/>
                <w:sz w:val="28"/>
                <w:szCs w:val="28"/>
              </w:rPr>
              <w:t>李春华</w:t>
            </w:r>
            <w:r>
              <w:rPr>
                <w:rFonts w:hint="eastAsia" w:ascii="楷体" w:hAnsi="楷体" w:eastAsia="楷体" w:cs="楷体"/>
                <w:b/>
                <w:bCs/>
                <w:sz w:val="28"/>
                <w:szCs w:val="28"/>
                <w:lang w:val="en-US" w:eastAsia="zh-CN"/>
              </w:rPr>
              <w:t xml:space="preserve"> </w:t>
            </w:r>
            <w:r>
              <w:rPr>
                <w:rFonts w:hint="eastAsia" w:ascii="楷体" w:hAnsi="楷体" w:eastAsia="楷体" w:cs="楷体"/>
                <w:b/>
                <w:bCs/>
                <w:sz w:val="28"/>
                <w:szCs w:val="28"/>
              </w:rPr>
              <w:t>教授</w:t>
            </w:r>
          </w:p>
        </w:tc>
      </w:tr>
    </w:tbl>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ind w:left="3570" w:hanging="3570" w:hangingChars="1700"/>
        <w:jc w:val="center"/>
      </w:pPr>
    </w:p>
    <w:p>
      <w:pPr>
        <w:rPr>
          <w:rFonts w:ascii="黑体" w:hAnsi="黑体" w:eastAsia="黑体" w:cs="黑体"/>
          <w:b/>
          <w:bCs/>
          <w:sz w:val="28"/>
        </w:rPr>
      </w:pPr>
    </w:p>
    <w:p>
      <w:pPr>
        <w:jc w:val="center"/>
        <w:rPr>
          <w:rFonts w:hint="eastAsia" w:asciiTheme="minorEastAsia" w:hAnsiTheme="minorEastAsia" w:eastAsiaTheme="minorEastAsia" w:cstheme="minorEastAsia"/>
          <w:kern w:val="0"/>
          <w:sz w:val="28"/>
          <w:szCs w:val="28"/>
        </w:rPr>
      </w:pPr>
      <w:r>
        <w:rPr>
          <w:rFonts w:hint="eastAsia" w:ascii="楷体" w:hAnsi="楷体" w:eastAsia="楷体" w:cs="楷体"/>
          <w:sz w:val="28"/>
          <w:szCs w:val="28"/>
        </w:rPr>
        <w:t>2017</w:t>
      </w:r>
      <w:r>
        <w:rPr>
          <w:rFonts w:hint="eastAsia" w:asciiTheme="minorEastAsia" w:hAnsiTheme="minorEastAsia" w:eastAsiaTheme="minorEastAsia" w:cstheme="minorEastAsia"/>
          <w:sz w:val="28"/>
          <w:szCs w:val="28"/>
        </w:rPr>
        <w:t>年</w:t>
      </w:r>
      <w:r>
        <w:rPr>
          <w:rFonts w:hint="eastAsia" w:ascii="黑体" w:hAnsi="黑体" w:eastAsia="黑体" w:cs="黑体"/>
          <w:sz w:val="28"/>
          <w:szCs w:val="28"/>
        </w:rPr>
        <w:t xml:space="preserve"> </w:t>
      </w:r>
      <w:r>
        <w:rPr>
          <w:rFonts w:hint="eastAsia" w:ascii="楷体" w:hAnsi="楷体" w:eastAsia="楷体" w:cs="楷体"/>
          <w:sz w:val="28"/>
          <w:szCs w:val="28"/>
        </w:rPr>
        <w:t>5</w:t>
      </w:r>
      <w:r>
        <w:rPr>
          <w:rFonts w:hint="eastAsia" w:asciiTheme="minorEastAsia" w:hAnsiTheme="minorEastAsia" w:eastAsiaTheme="minorEastAsia" w:cstheme="minorEastAsia"/>
          <w:sz w:val="28"/>
          <w:szCs w:val="28"/>
        </w:rPr>
        <w:t>月</w:t>
      </w:r>
      <w:r>
        <w:rPr>
          <w:rFonts w:hint="eastAsia" w:ascii="黑体" w:hAnsi="黑体" w:eastAsia="黑体" w:cs="黑体"/>
          <w:sz w:val="28"/>
          <w:szCs w:val="28"/>
        </w:rPr>
        <w:t xml:space="preserve"> </w:t>
      </w:r>
      <w:r>
        <w:rPr>
          <w:rFonts w:hint="eastAsia" w:ascii="楷体" w:hAnsi="楷体" w:eastAsia="楷体" w:cs="楷体"/>
          <w:sz w:val="28"/>
          <w:szCs w:val="28"/>
        </w:rPr>
        <w:t>20</w:t>
      </w:r>
      <w:r>
        <w:rPr>
          <w:rFonts w:hint="eastAsia" w:asciiTheme="minorEastAsia" w:hAnsiTheme="minorEastAsia" w:eastAsiaTheme="minorEastAsia" w:cstheme="minorEastAsia"/>
          <w:sz w:val="28"/>
          <w:szCs w:val="28"/>
        </w:rPr>
        <w:t>日</w:t>
      </w: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widowControl/>
        <w:wordWrap w:val="0"/>
        <w:overflowPunct w:val="0"/>
        <w:jc w:val="left"/>
        <w:rPr>
          <w:kern w:val="0"/>
          <w:sz w:val="20"/>
          <w:szCs w:val="20"/>
        </w:rPr>
      </w:pP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论 文 提 交 日 期：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论 文 答 辩 日 期：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学 位 授 予 日 期：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 xml:space="preserve">学   位   类   别： </w:t>
      </w:r>
      <w:r>
        <w:rPr>
          <w:rFonts w:hint="eastAsia" w:ascii="宋体" w:hAnsi="宋体"/>
          <w:sz w:val="28"/>
          <w:szCs w:val="28"/>
          <w:u w:val="single"/>
        </w:rPr>
        <w:t xml:space="preserve">                      </w:t>
      </w:r>
    </w:p>
    <w:p>
      <w:pPr>
        <w:keepNext w:val="0"/>
        <w:keepLines w:val="0"/>
        <w:pageBreakBefore w:val="0"/>
        <w:widowControl w:val="0"/>
        <w:kinsoku/>
        <w:wordWrap w:val="0"/>
        <w:overflowPunct w:val="0"/>
        <w:topLinePunct w:val="0"/>
        <w:autoSpaceDE/>
        <w:autoSpaceDN/>
        <w:bidi w:val="0"/>
        <w:adjustRightInd/>
        <w:snapToGrid/>
        <w:spacing w:line="480" w:lineRule="auto"/>
        <w:ind w:firstLine="1598" w:firstLineChars="571"/>
        <w:textAlignment w:val="auto"/>
        <w:rPr>
          <w:rFonts w:ascii="宋体" w:hAnsi="宋体"/>
          <w:sz w:val="28"/>
          <w:szCs w:val="28"/>
          <w:u w:val="single"/>
        </w:rPr>
      </w:pPr>
      <w:r>
        <w:rPr>
          <w:rFonts w:hint="eastAsia" w:ascii="宋体" w:hAnsi="宋体"/>
          <w:sz w:val="28"/>
          <w:szCs w:val="28"/>
        </w:rPr>
        <w:t>答 辩 委 员会主席：</w:t>
      </w:r>
      <w:r>
        <w:rPr>
          <w:rFonts w:hint="eastAsia"/>
          <w:sz w:val="28"/>
          <w:szCs w:val="28"/>
        </w:rPr>
        <w:t xml:space="preserve"> </w:t>
      </w:r>
      <w:r>
        <w:rPr>
          <w:rFonts w:hint="eastAsia" w:ascii="宋体" w:hAnsi="宋体"/>
          <w:sz w:val="28"/>
          <w:szCs w:val="28"/>
          <w:u w:val="single"/>
        </w:rPr>
        <w:t xml:space="preserve">                      </w:t>
      </w:r>
    </w:p>
    <w:p>
      <w:pPr>
        <w:wordWrap w:val="0"/>
        <w:overflowPunct w:val="0"/>
        <w:spacing w:line="480" w:lineRule="auto"/>
        <w:ind w:firstLine="2055" w:firstLineChars="571"/>
        <w:rPr>
          <w:rFonts w:eastAsia="黑体"/>
          <w:kern w:val="0"/>
          <w:sz w:val="36"/>
          <w:szCs w:val="20"/>
          <w:lang w:val="en-GB"/>
        </w:rPr>
      </w:pPr>
      <w:r>
        <w:rPr>
          <w:rFonts w:hint="eastAsia" w:eastAsia="黑体"/>
          <w:kern w:val="0"/>
          <w:sz w:val="36"/>
          <w:szCs w:val="20"/>
          <w:lang w:val="en-GB"/>
        </w:rPr>
        <w:br w:type="page"/>
      </w:r>
    </w:p>
    <w:p>
      <w:pPr>
        <w:wordWrap w:val="0"/>
        <w:overflowPunct w:val="0"/>
        <w:spacing w:before="318" w:beforeLines="100" w:after="318" w:afterLines="100" w:line="480" w:lineRule="auto"/>
        <w:rPr>
          <w:rFonts w:hint="eastAsia" w:eastAsia="黑体"/>
          <w:kern w:val="0"/>
          <w:sz w:val="36"/>
          <w:szCs w:val="36"/>
          <w:lang w:val="en-GB"/>
        </w:rPr>
      </w:pPr>
      <w:r>
        <w:rPr>
          <w:rFonts w:hint="eastAsia" w:eastAsia="黑体"/>
          <w:kern w:val="0"/>
          <w:sz w:val="36"/>
          <w:szCs w:val="20"/>
        </w:rPr>
        <w:t xml:space="preserve">        </w:t>
      </w:r>
      <w:r>
        <w:rPr>
          <w:rFonts w:hint="eastAsia" w:eastAsia="黑体"/>
          <w:kern w:val="0"/>
          <w:sz w:val="36"/>
          <w:szCs w:val="36"/>
          <w:lang w:val="en-GB"/>
        </w:rPr>
        <w:t>关于学位论文原创性和使用授权的声明</w:t>
      </w:r>
    </w:p>
    <w:p>
      <w:pPr>
        <w:pStyle w:val="7"/>
        <w:snapToGrid w:val="0"/>
        <w:spacing w:line="480" w:lineRule="auto"/>
        <w:ind w:right="25" w:rightChars="12" w:firstLine="548" w:firstLineChars="196"/>
        <w:rPr>
          <w:rFonts w:hint="eastAsia" w:cs="Times New Roman"/>
          <w:kern w:val="0"/>
          <w:sz w:val="28"/>
          <w:szCs w:val="28"/>
        </w:rPr>
      </w:pPr>
      <w:r>
        <w:rPr>
          <w:rFonts w:hint="eastAsia" w:cs="Times New Roman"/>
          <w:kern w:val="0"/>
          <w:sz w:val="28"/>
          <w:szCs w:val="28"/>
        </w:rPr>
        <w:t>本人所呈交的学位论文，是在导师指导下，独立进行科学研究所取得的成果。对在论文研究期间给予指导、帮助和做出重要贡献的个人或集体，均在文中明确说明。本声明的法律责任由本人承担。</w:t>
      </w:r>
    </w:p>
    <w:p>
      <w:pPr>
        <w:pStyle w:val="7"/>
        <w:snapToGrid w:val="0"/>
        <w:spacing w:line="480" w:lineRule="auto"/>
        <w:ind w:right="25" w:rightChars="12" w:firstLine="548" w:firstLineChars="196"/>
        <w:rPr>
          <w:rFonts w:hint="eastAsia" w:cs="Times New Roman"/>
          <w:kern w:val="0"/>
          <w:sz w:val="28"/>
          <w:szCs w:val="28"/>
        </w:rPr>
      </w:pPr>
      <w:r>
        <w:rPr>
          <w:rFonts w:hint="eastAsia" w:cs="Times New Roman"/>
          <w:kern w:val="0"/>
          <w:sz w:val="28"/>
          <w:szCs w:val="28"/>
        </w:rPr>
        <w:t xml:space="preserve">本人完全了解山东农业大学有关保留和使用学位论文的规定，同意学校保留和按要求向国家有关部门或机构送交论文纸质本和电子版，允许论文被查阅和借阅。本人授权山东农业大学可以将本学位论文的全部或部分内容编入有关数据库进行检索，可以采用影印、缩印或其他复制手段保存论文和汇编本学位论文，同时授权中国科学技术信息研究所将本学位论文收录到《中国学位论文全文数据库》，并向社会公众提供信息服务。   </w:t>
      </w:r>
    </w:p>
    <w:p>
      <w:pPr>
        <w:pStyle w:val="7"/>
        <w:snapToGrid w:val="0"/>
        <w:spacing w:line="480" w:lineRule="auto"/>
        <w:ind w:right="25" w:rightChars="12" w:firstLine="548" w:firstLineChars="196"/>
        <w:rPr>
          <w:rFonts w:hint="eastAsia" w:cs="Times New Roman"/>
          <w:kern w:val="0"/>
          <w:sz w:val="28"/>
          <w:szCs w:val="28"/>
        </w:rPr>
      </w:pPr>
      <w:r>
        <w:rPr>
          <w:rFonts w:hint="eastAsia" w:cs="Times New Roman"/>
          <w:kern w:val="0"/>
          <w:sz w:val="28"/>
          <w:szCs w:val="28"/>
        </w:rPr>
        <w:t>保密论文在解密后应遵守此规定。</w:t>
      </w:r>
    </w:p>
    <w:p>
      <w:pPr>
        <w:spacing w:before="120" w:line="480" w:lineRule="auto"/>
        <w:ind w:firstLine="560"/>
        <w:rPr>
          <w:sz w:val="28"/>
        </w:rPr>
      </w:pPr>
    </w:p>
    <w:p>
      <w:pPr>
        <w:spacing w:before="120" w:line="480" w:lineRule="auto"/>
        <w:ind w:firstLine="560"/>
        <w:rPr>
          <w:sz w:val="28"/>
        </w:rPr>
      </w:pPr>
    </w:p>
    <w:p>
      <w:pPr>
        <w:tabs>
          <w:tab w:val="right" w:pos="8306"/>
        </w:tabs>
        <w:spacing w:before="120" w:line="480" w:lineRule="auto"/>
        <w:ind w:firstLine="3000" w:firstLineChars="1000"/>
        <w:rPr>
          <w:sz w:val="30"/>
          <w:u w:val="single"/>
        </w:rPr>
      </w:pPr>
      <w:r>
        <w:rPr>
          <w:rFonts w:hint="eastAsia"/>
          <w:sz w:val="30"/>
        </w:rPr>
        <w:t>论文作者签名：</w:t>
      </w:r>
      <w:r>
        <w:rPr>
          <w:sz w:val="30"/>
          <w:u w:val="single"/>
        </w:rPr>
        <w:t xml:space="preserve">                 </w:t>
      </w:r>
    </w:p>
    <w:p>
      <w:pPr>
        <w:spacing w:before="120" w:line="480" w:lineRule="auto"/>
        <w:ind w:firstLine="3000" w:firstLineChars="1000"/>
        <w:rPr>
          <w:sz w:val="30"/>
        </w:rPr>
      </w:pPr>
      <w:r>
        <w:rPr>
          <w:rFonts w:hint="eastAsia"/>
          <w:sz w:val="30"/>
        </w:rPr>
        <w:t>导 师  签 名：</w:t>
      </w:r>
      <w:r>
        <w:rPr>
          <w:sz w:val="30"/>
          <w:u w:val="single"/>
        </w:rPr>
        <w:t xml:space="preserve">                 </w:t>
      </w:r>
    </w:p>
    <w:p>
      <w:pPr>
        <w:spacing w:before="120" w:line="480" w:lineRule="auto"/>
        <w:ind w:firstLine="3000" w:firstLineChars="1000"/>
        <w:rPr>
          <w:sz w:val="30"/>
          <w:u w:val="single"/>
        </w:rPr>
      </w:pPr>
      <w:r>
        <w:rPr>
          <w:rFonts w:hint="eastAsia"/>
          <w:sz w:val="30"/>
        </w:rPr>
        <w:t>日        期：</w:t>
      </w:r>
      <w:r>
        <w:rPr>
          <w:sz w:val="30"/>
          <w:u w:val="single"/>
        </w:rPr>
        <w:t xml:space="preserve">                 </w:t>
      </w:r>
    </w:p>
    <w:p>
      <w:pPr>
        <w:pStyle w:val="15"/>
        <w:tabs>
          <w:tab w:val="right" w:leader="dot" w:pos="8306"/>
        </w:tabs>
        <w:spacing w:line="440" w:lineRule="exact"/>
        <w:jc w:val="center"/>
        <w:rPr>
          <w:rFonts w:ascii="宋体" w:hAnsi="宋体" w:eastAsia="宋体" w:cs="宋体"/>
          <w:b/>
          <w:bCs/>
          <w:sz w:val="24"/>
        </w:rPr>
        <w:sectPr>
          <w:headerReference r:id="rId6" w:type="first"/>
          <w:footerReference r:id="rId9" w:type="first"/>
          <w:headerReference r:id="rId4" w:type="default"/>
          <w:footerReference r:id="rId7" w:type="default"/>
          <w:headerReference r:id="rId5" w:type="even"/>
          <w:footerReference r:id="rId8" w:type="even"/>
          <w:pgSz w:w="11906" w:h="16838"/>
          <w:pgMar w:top="1417" w:right="1417" w:bottom="1417" w:left="1417" w:header="720" w:footer="720" w:gutter="0"/>
          <w:pgNumType w:fmt="upperRoman" w:start="1"/>
          <w:cols w:space="0" w:num="1"/>
          <w:titlePg/>
          <w:docGrid w:type="lines" w:linePitch="318" w:charSpace="0"/>
        </w:sectPr>
      </w:pPr>
      <w:bookmarkStart w:id="2" w:name="_Toc11958"/>
      <w:bookmarkStart w:id="3" w:name="_Toc4768"/>
      <w:bookmarkStart w:id="4" w:name="_Toc10653"/>
      <w:bookmarkStart w:id="5" w:name="_Toc16852"/>
      <w:bookmarkStart w:id="6" w:name="_Toc25076"/>
      <w:bookmarkStart w:id="7" w:name="_Toc15247"/>
      <w:bookmarkStart w:id="8" w:name="_Toc2572"/>
    </w:p>
    <w:p>
      <w:pPr>
        <w:pStyle w:val="15"/>
        <w:tabs>
          <w:tab w:val="right" w:leader="dot" w:pos="8306"/>
        </w:tabs>
        <w:spacing w:line="440" w:lineRule="exact"/>
        <w:jc w:val="center"/>
        <w:rPr>
          <w:rFonts w:ascii="黑体" w:hAnsi="黑体" w:eastAsia="黑体" w:cs="黑体"/>
          <w:sz w:val="32"/>
          <w:szCs w:val="32"/>
        </w:rPr>
      </w:pPr>
      <w:r>
        <w:rPr>
          <w:rFonts w:hint="eastAsia" w:ascii="黑体" w:hAnsi="黑体" w:eastAsia="黑体" w:cs="黑体"/>
          <w:sz w:val="32"/>
          <w:szCs w:val="32"/>
        </w:rPr>
        <w:t>目录</w:t>
      </w:r>
    </w:p>
    <w:p>
      <w:pPr>
        <w:pStyle w:val="15"/>
        <w:tabs>
          <w:tab w:val="right" w:leader="dot" w:pos="9072"/>
        </w:tabs>
        <w:spacing w:line="440" w:lineRule="exact"/>
        <w:rPr>
          <w:rFonts w:ascii="宋体" w:hAnsi="宋体" w:eastAsia="宋体" w:cs="宋体"/>
          <w:b/>
          <w:bCs/>
          <w:sz w:val="24"/>
          <w:szCs w:val="32"/>
        </w:rPr>
      </w:pPr>
      <w:r>
        <w:rPr>
          <w:rFonts w:hint="eastAsia" w:ascii="宋体" w:hAnsi="宋体" w:eastAsia="宋体" w:cs="宋体"/>
          <w:color w:val="0000FF"/>
          <w:sz w:val="24"/>
          <w:lang w:val="zh-CN"/>
        </w:rPr>
        <w:fldChar w:fldCharType="begin"/>
      </w:r>
      <w:r>
        <w:rPr>
          <w:rFonts w:hint="eastAsia" w:ascii="宋体" w:hAnsi="宋体" w:eastAsia="宋体" w:cs="宋体"/>
          <w:color w:val="0000FF"/>
          <w:sz w:val="24"/>
          <w:lang w:val="zh-CN"/>
        </w:rPr>
        <w:instrText xml:space="preserve">TOC \o "1-3" \h \u </w:instrText>
      </w:r>
      <w:r>
        <w:rPr>
          <w:rFonts w:hint="eastAsia" w:ascii="宋体" w:hAnsi="宋体" w:eastAsia="宋体" w:cs="宋体"/>
          <w:color w:val="0000FF"/>
          <w:sz w:val="24"/>
          <w:lang w:val="zh-CN"/>
        </w:rPr>
        <w:fldChar w:fldCharType="separate"/>
      </w:r>
      <w:r>
        <w:fldChar w:fldCharType="begin"/>
      </w:r>
      <w:r>
        <w:instrText xml:space="preserve"> HYPERLINK \l "_Toc28532" </w:instrText>
      </w:r>
      <w:r>
        <w:fldChar w:fldCharType="separate"/>
      </w:r>
      <w:r>
        <w:rPr>
          <w:rFonts w:hint="eastAsia" w:ascii="宋体" w:hAnsi="宋体" w:eastAsia="宋体" w:cs="宋体"/>
          <w:b/>
          <w:bCs/>
          <w:sz w:val="24"/>
          <w:szCs w:val="36"/>
          <w:lang w:val="zh-CN"/>
        </w:rPr>
        <w:t>摘要</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_Toc28532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IV</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"_Toc9098" </w:instrText>
      </w:r>
      <w:r>
        <w:fldChar w:fldCharType="separate"/>
      </w:r>
      <w:r>
        <w:rPr>
          <w:rFonts w:hint="eastAsia" w:ascii="宋体" w:hAnsi="宋体" w:eastAsia="宋体" w:cs="宋体"/>
          <w:b/>
          <w:bCs/>
          <w:sz w:val="24"/>
          <w:szCs w:val="36"/>
        </w:rPr>
        <w:t>Abstract</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_Toc9098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VI</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"_Toc24305" </w:instrText>
      </w:r>
      <w:r>
        <w:fldChar w:fldCharType="separate"/>
      </w:r>
      <w:r>
        <w:rPr>
          <w:rFonts w:hint="eastAsia" w:ascii="宋体" w:hAnsi="宋体" w:eastAsia="宋体" w:cs="宋体"/>
          <w:b/>
          <w:bCs/>
          <w:sz w:val="24"/>
          <w:szCs w:val="40"/>
        </w:rPr>
        <w:t>1 绪论</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_Toc24305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1</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"_Toc3827" </w:instrText>
      </w:r>
      <w:r>
        <w:fldChar w:fldCharType="separate"/>
      </w:r>
      <w:r>
        <w:rPr>
          <w:rFonts w:hint="eastAsia" w:ascii="宋体" w:hAnsi="宋体" w:eastAsia="宋体" w:cs="宋体"/>
          <w:bCs/>
          <w:sz w:val="24"/>
          <w:szCs w:val="36"/>
        </w:rPr>
        <w:t>1.1 选题背景及研究意义</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_Toc3827 </w:instrText>
      </w:r>
      <w:r>
        <w:rPr>
          <w:rFonts w:hint="eastAsia" w:ascii="宋体" w:hAnsi="宋体" w:eastAsia="宋体" w:cs="宋体"/>
          <w:sz w:val="24"/>
          <w:szCs w:val="32"/>
        </w:rPr>
        <w:fldChar w:fldCharType="separate"/>
      </w:r>
      <w:r>
        <w:rPr>
          <w:rFonts w:hint="eastAsia" w:ascii="宋体" w:hAnsi="宋体" w:eastAsia="宋体" w:cs="宋体"/>
          <w:sz w:val="24"/>
          <w:szCs w:val="32"/>
        </w:rPr>
        <w:t>1</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"_Toc23740" </w:instrText>
      </w:r>
      <w:r>
        <w:fldChar w:fldCharType="separate"/>
      </w:r>
      <w:r>
        <w:rPr>
          <w:rFonts w:hint="eastAsia" w:ascii="宋体" w:hAnsi="宋体" w:eastAsia="宋体" w:cs="宋体"/>
          <w:sz w:val="24"/>
          <w:szCs w:val="32"/>
        </w:rPr>
        <w:t>1.1.1 选题背景</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_Toc23740 </w:instrText>
      </w:r>
      <w:r>
        <w:rPr>
          <w:rFonts w:hint="eastAsia" w:ascii="宋体" w:hAnsi="宋体" w:eastAsia="宋体" w:cs="宋体"/>
          <w:sz w:val="24"/>
          <w:szCs w:val="32"/>
        </w:rPr>
        <w:fldChar w:fldCharType="separate"/>
      </w:r>
      <w:r>
        <w:rPr>
          <w:rFonts w:hint="eastAsia" w:ascii="宋体" w:hAnsi="宋体" w:eastAsia="宋体" w:cs="宋体"/>
          <w:sz w:val="24"/>
          <w:szCs w:val="32"/>
        </w:rPr>
        <w:t>1</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"_Toc3242" </w:instrText>
      </w:r>
      <w:r>
        <w:fldChar w:fldCharType="separate"/>
      </w:r>
      <w:r>
        <w:rPr>
          <w:rFonts w:hint="eastAsia" w:ascii="宋体" w:hAnsi="宋体" w:eastAsia="宋体" w:cs="宋体"/>
          <w:sz w:val="24"/>
          <w:szCs w:val="32"/>
        </w:rPr>
        <w:t>1.1.2 研究意义</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_Toc3242 </w:instrText>
      </w:r>
      <w:r>
        <w:rPr>
          <w:rFonts w:hint="eastAsia" w:ascii="宋体" w:hAnsi="宋体" w:eastAsia="宋体" w:cs="宋体"/>
          <w:sz w:val="24"/>
          <w:szCs w:val="32"/>
        </w:rPr>
        <w:fldChar w:fldCharType="separate"/>
      </w:r>
      <w:r>
        <w:rPr>
          <w:rFonts w:hint="eastAsia" w:ascii="宋体" w:hAnsi="宋体" w:eastAsia="宋体" w:cs="宋体"/>
          <w:sz w:val="24"/>
          <w:szCs w:val="32"/>
        </w:rPr>
        <w:t>2</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"_Toc22771" </w:instrText>
      </w:r>
      <w:r>
        <w:fldChar w:fldCharType="separate"/>
      </w:r>
      <w:r>
        <w:rPr>
          <w:rFonts w:hint="eastAsia" w:ascii="宋体" w:hAnsi="宋体" w:eastAsia="宋体" w:cs="宋体"/>
          <w:bCs/>
          <w:sz w:val="24"/>
          <w:szCs w:val="36"/>
        </w:rPr>
        <w:t>1.2 国内外研究现状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_Toc22771 </w:instrText>
      </w:r>
      <w:r>
        <w:rPr>
          <w:rFonts w:hint="eastAsia" w:ascii="宋体" w:hAnsi="宋体" w:eastAsia="宋体" w:cs="宋体"/>
          <w:sz w:val="24"/>
          <w:szCs w:val="32"/>
        </w:rPr>
        <w:fldChar w:fldCharType="separate"/>
      </w:r>
      <w:r>
        <w:rPr>
          <w:rFonts w:hint="eastAsia" w:ascii="宋体" w:hAnsi="宋体" w:eastAsia="宋体" w:cs="宋体"/>
          <w:sz w:val="24"/>
          <w:szCs w:val="32"/>
        </w:rPr>
        <w:t>3</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"_Toc10252" </w:instrText>
      </w:r>
      <w:r>
        <w:fldChar w:fldCharType="separate"/>
      </w:r>
      <w:r>
        <w:rPr>
          <w:rFonts w:hint="eastAsia" w:ascii="宋体" w:hAnsi="宋体" w:eastAsia="宋体" w:cs="宋体"/>
          <w:sz w:val="24"/>
          <w:szCs w:val="32"/>
        </w:rPr>
        <w:t>1.2.1 国外相关研究现状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_Toc10252 </w:instrText>
      </w:r>
      <w:r>
        <w:rPr>
          <w:rFonts w:hint="eastAsia" w:ascii="宋体" w:hAnsi="宋体" w:eastAsia="宋体" w:cs="宋体"/>
          <w:sz w:val="24"/>
          <w:szCs w:val="32"/>
        </w:rPr>
        <w:fldChar w:fldCharType="separate"/>
      </w:r>
      <w:r>
        <w:rPr>
          <w:rFonts w:hint="eastAsia" w:ascii="宋体" w:hAnsi="宋体" w:eastAsia="宋体" w:cs="宋体"/>
          <w:sz w:val="24"/>
          <w:szCs w:val="32"/>
        </w:rPr>
        <w:t>3</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"_Toc1624" </w:instrText>
      </w:r>
      <w:r>
        <w:fldChar w:fldCharType="separate"/>
      </w:r>
      <w:r>
        <w:rPr>
          <w:rFonts w:hint="eastAsia" w:ascii="宋体" w:hAnsi="宋体" w:eastAsia="宋体" w:cs="宋体"/>
          <w:sz w:val="24"/>
          <w:szCs w:val="32"/>
        </w:rPr>
        <w:t>1.2.2 国内相关研究现状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_Toc1624 </w:instrText>
      </w:r>
      <w:r>
        <w:rPr>
          <w:rFonts w:hint="eastAsia" w:ascii="宋体" w:hAnsi="宋体" w:eastAsia="宋体" w:cs="宋体"/>
          <w:sz w:val="24"/>
          <w:szCs w:val="32"/>
        </w:rPr>
        <w:fldChar w:fldCharType="separate"/>
      </w:r>
      <w:r>
        <w:rPr>
          <w:rFonts w:hint="eastAsia" w:ascii="宋体" w:hAnsi="宋体" w:eastAsia="宋体" w:cs="宋体"/>
          <w:sz w:val="24"/>
          <w:szCs w:val="32"/>
        </w:rPr>
        <w:t>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"_Toc4703" </w:instrText>
      </w:r>
      <w:r>
        <w:fldChar w:fldCharType="separate"/>
      </w:r>
      <w:r>
        <w:rPr>
          <w:rFonts w:hint="eastAsia" w:ascii="宋体" w:hAnsi="宋体" w:eastAsia="宋体" w:cs="宋体"/>
          <w:bCs/>
          <w:sz w:val="24"/>
          <w:szCs w:val="36"/>
        </w:rPr>
        <w:t>1.3 研究内容与研究方法</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_Toc4703 </w:instrText>
      </w:r>
      <w:r>
        <w:rPr>
          <w:rFonts w:hint="eastAsia" w:ascii="宋体" w:hAnsi="宋体" w:eastAsia="宋体" w:cs="宋体"/>
          <w:sz w:val="24"/>
          <w:szCs w:val="32"/>
        </w:rPr>
        <w:fldChar w:fldCharType="separate"/>
      </w:r>
      <w:r>
        <w:rPr>
          <w:rFonts w:hint="eastAsia" w:ascii="宋体" w:hAnsi="宋体" w:eastAsia="宋体" w:cs="宋体"/>
          <w:sz w:val="24"/>
          <w:szCs w:val="32"/>
        </w:rPr>
        <w:t>9</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"_Toc7287" </w:instrText>
      </w:r>
      <w:r>
        <w:fldChar w:fldCharType="separate"/>
      </w:r>
      <w:r>
        <w:rPr>
          <w:rFonts w:hint="eastAsia" w:ascii="宋体" w:hAnsi="宋体" w:eastAsia="宋体" w:cs="宋体"/>
          <w:sz w:val="24"/>
          <w:szCs w:val="32"/>
        </w:rPr>
        <w:t>1.3.1 研究内容</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_Toc7287 </w:instrText>
      </w:r>
      <w:r>
        <w:rPr>
          <w:rFonts w:hint="eastAsia" w:ascii="宋体" w:hAnsi="宋体" w:eastAsia="宋体" w:cs="宋体"/>
          <w:sz w:val="24"/>
          <w:szCs w:val="32"/>
        </w:rPr>
        <w:fldChar w:fldCharType="separate"/>
      </w:r>
      <w:r>
        <w:rPr>
          <w:rFonts w:hint="eastAsia" w:ascii="宋体" w:hAnsi="宋体" w:eastAsia="宋体" w:cs="宋体"/>
          <w:sz w:val="24"/>
          <w:szCs w:val="32"/>
        </w:rPr>
        <w:t>9</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"_Toc19162" </w:instrText>
      </w:r>
      <w:r>
        <w:fldChar w:fldCharType="separate"/>
      </w:r>
      <w:r>
        <w:rPr>
          <w:rFonts w:hint="eastAsia" w:ascii="宋体" w:hAnsi="宋体" w:eastAsia="宋体" w:cs="宋体"/>
          <w:sz w:val="24"/>
          <w:szCs w:val="32"/>
        </w:rPr>
        <w:t>1.3.2 研究方法</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_Toc19162 </w:instrText>
      </w:r>
      <w:r>
        <w:rPr>
          <w:rFonts w:hint="eastAsia" w:ascii="宋体" w:hAnsi="宋体" w:eastAsia="宋体" w:cs="宋体"/>
          <w:sz w:val="24"/>
          <w:szCs w:val="32"/>
        </w:rPr>
        <w:fldChar w:fldCharType="separate"/>
      </w:r>
      <w:r>
        <w:rPr>
          <w:rFonts w:hint="eastAsia" w:ascii="宋体" w:hAnsi="宋体" w:eastAsia="宋体" w:cs="宋体"/>
          <w:sz w:val="24"/>
          <w:szCs w:val="32"/>
        </w:rPr>
        <w:t>9</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"_Toc5148" </w:instrText>
      </w:r>
      <w:r>
        <w:fldChar w:fldCharType="separate"/>
      </w:r>
      <w:r>
        <w:rPr>
          <w:rFonts w:hint="eastAsia" w:ascii="宋体" w:hAnsi="宋体" w:eastAsia="宋体" w:cs="宋体"/>
          <w:bCs/>
          <w:sz w:val="24"/>
          <w:szCs w:val="36"/>
        </w:rPr>
        <w:t>1.4 创新与不足</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_Toc5148 </w:instrText>
      </w:r>
      <w:r>
        <w:rPr>
          <w:rFonts w:hint="eastAsia" w:ascii="宋体" w:hAnsi="宋体" w:eastAsia="宋体" w:cs="宋体"/>
          <w:sz w:val="24"/>
          <w:szCs w:val="32"/>
        </w:rPr>
        <w:fldChar w:fldCharType="separate"/>
      </w:r>
      <w:r>
        <w:rPr>
          <w:rFonts w:hint="eastAsia" w:ascii="宋体" w:hAnsi="宋体" w:eastAsia="宋体" w:cs="宋体"/>
          <w:sz w:val="24"/>
          <w:szCs w:val="32"/>
        </w:rPr>
        <w:t>10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"_Toc19393" </w:instrText>
      </w:r>
      <w:r>
        <w:fldChar w:fldCharType="separate"/>
      </w:r>
      <w:r>
        <w:rPr>
          <w:rFonts w:hint="eastAsia" w:ascii="宋体" w:hAnsi="宋体" w:eastAsia="宋体" w:cs="宋体"/>
          <w:sz w:val="24"/>
          <w:szCs w:val="32"/>
        </w:rPr>
        <w:t>1.4.1 创新点</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_Toc19393 </w:instrText>
      </w:r>
      <w:r>
        <w:rPr>
          <w:rFonts w:hint="eastAsia" w:ascii="宋体" w:hAnsi="宋体" w:eastAsia="宋体" w:cs="宋体"/>
          <w:sz w:val="24"/>
          <w:szCs w:val="32"/>
        </w:rPr>
        <w:fldChar w:fldCharType="separate"/>
      </w:r>
      <w:r>
        <w:rPr>
          <w:rFonts w:hint="eastAsia" w:ascii="宋体" w:hAnsi="宋体" w:eastAsia="宋体" w:cs="宋体"/>
          <w:sz w:val="24"/>
          <w:szCs w:val="32"/>
        </w:rPr>
        <w:t>10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"_Toc30851" </w:instrText>
      </w:r>
      <w:r>
        <w:fldChar w:fldCharType="separate"/>
      </w:r>
      <w:r>
        <w:rPr>
          <w:rFonts w:hint="eastAsia" w:ascii="宋体" w:hAnsi="宋体" w:eastAsia="宋体" w:cs="宋体"/>
          <w:sz w:val="24"/>
          <w:szCs w:val="32"/>
        </w:rPr>
        <w:t>1.4.2 不足之处</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_Toc30851 </w:instrText>
      </w:r>
      <w:r>
        <w:rPr>
          <w:rFonts w:hint="eastAsia" w:ascii="宋体" w:hAnsi="宋体" w:eastAsia="宋体" w:cs="宋体"/>
          <w:sz w:val="24"/>
          <w:szCs w:val="32"/>
        </w:rPr>
        <w:fldChar w:fldCharType="separate"/>
      </w:r>
      <w:r>
        <w:rPr>
          <w:rFonts w:hint="eastAsia" w:ascii="宋体" w:hAnsi="宋体" w:eastAsia="宋体" w:cs="宋体"/>
          <w:sz w:val="24"/>
          <w:szCs w:val="32"/>
        </w:rPr>
        <w:t>10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5"/>
        <w:tabs>
          <w:tab w:val="right" w:leader="dot" w:pos="9072"/>
        </w:tabs>
        <w:spacing w:line="440" w:lineRule="exact"/>
        <w:rPr>
          <w:rFonts w:ascii="宋体" w:hAnsi="宋体" w:eastAsia="宋体" w:cs="宋体"/>
          <w:sz w:val="24"/>
          <w:szCs w:val="32"/>
        </w:rPr>
      </w:pPr>
      <w:r>
        <w:fldChar w:fldCharType="begin"/>
      </w:r>
      <w:r>
        <w:instrText xml:space="preserve"> HYPERLINK \l "_Toc3422" </w:instrText>
      </w:r>
      <w:r>
        <w:fldChar w:fldCharType="separate"/>
      </w:r>
      <w:r>
        <w:rPr>
          <w:rFonts w:hint="eastAsia" w:ascii="宋体" w:hAnsi="宋体" w:eastAsia="宋体" w:cs="宋体"/>
          <w:b/>
          <w:bCs/>
          <w:sz w:val="24"/>
          <w:szCs w:val="40"/>
        </w:rPr>
        <w:t>2 相关概念及理论基础</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_Toc3422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12</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"_Toc31450" </w:instrText>
      </w:r>
      <w:r>
        <w:fldChar w:fldCharType="separate"/>
      </w:r>
      <w:r>
        <w:rPr>
          <w:rFonts w:hint="eastAsia" w:ascii="宋体" w:hAnsi="宋体" w:eastAsia="宋体" w:cs="宋体"/>
          <w:sz w:val="24"/>
          <w:szCs w:val="36"/>
        </w:rPr>
        <w:t>2.1 农产品地理标志的概述</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_Toc31450 </w:instrText>
      </w:r>
      <w:r>
        <w:rPr>
          <w:rFonts w:hint="eastAsia" w:ascii="宋体" w:hAnsi="宋体" w:eastAsia="宋体" w:cs="宋体"/>
          <w:sz w:val="24"/>
          <w:szCs w:val="32"/>
        </w:rPr>
        <w:fldChar w:fldCharType="separate"/>
      </w:r>
      <w:r>
        <w:rPr>
          <w:rFonts w:hint="eastAsia" w:ascii="宋体" w:hAnsi="宋体" w:eastAsia="宋体" w:cs="宋体"/>
          <w:sz w:val="24"/>
          <w:szCs w:val="32"/>
        </w:rPr>
        <w:t>12</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"_Toc30188" </w:instrText>
      </w:r>
      <w:r>
        <w:fldChar w:fldCharType="separate"/>
      </w:r>
      <w:r>
        <w:rPr>
          <w:rFonts w:hint="eastAsia" w:ascii="宋体" w:hAnsi="宋体" w:eastAsia="宋体" w:cs="宋体"/>
          <w:sz w:val="24"/>
          <w:szCs w:val="32"/>
        </w:rPr>
        <w:t>2.1.1 地理标志的概念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_Toc30188 </w:instrText>
      </w:r>
      <w:r>
        <w:rPr>
          <w:rFonts w:hint="eastAsia" w:ascii="宋体" w:hAnsi="宋体" w:eastAsia="宋体" w:cs="宋体"/>
          <w:sz w:val="24"/>
          <w:szCs w:val="32"/>
        </w:rPr>
        <w:fldChar w:fldCharType="separate"/>
      </w:r>
      <w:r>
        <w:rPr>
          <w:rFonts w:hint="eastAsia" w:ascii="宋体" w:hAnsi="宋体" w:eastAsia="宋体" w:cs="宋体"/>
          <w:sz w:val="24"/>
          <w:szCs w:val="32"/>
        </w:rPr>
        <w:t>12</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"_Toc8981" </w:instrText>
      </w:r>
      <w:r>
        <w:fldChar w:fldCharType="separate"/>
      </w:r>
      <w:r>
        <w:rPr>
          <w:rFonts w:hint="eastAsia" w:ascii="宋体" w:hAnsi="宋体" w:eastAsia="宋体" w:cs="宋体"/>
          <w:sz w:val="24"/>
          <w:szCs w:val="32"/>
        </w:rPr>
        <w:t>2.1.2 农产品地理标志的概念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_Toc8981 </w:instrText>
      </w:r>
      <w:r>
        <w:rPr>
          <w:rFonts w:hint="eastAsia" w:ascii="宋体" w:hAnsi="宋体" w:eastAsia="宋体" w:cs="宋体"/>
          <w:sz w:val="24"/>
          <w:szCs w:val="32"/>
        </w:rPr>
        <w:fldChar w:fldCharType="separate"/>
      </w:r>
      <w:r>
        <w:rPr>
          <w:rFonts w:hint="eastAsia" w:ascii="宋体" w:hAnsi="宋体" w:eastAsia="宋体" w:cs="宋体"/>
          <w:sz w:val="24"/>
          <w:szCs w:val="32"/>
        </w:rPr>
        <w:t>14</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"_Toc17835" </w:instrText>
      </w:r>
      <w:r>
        <w:fldChar w:fldCharType="separate"/>
      </w:r>
      <w:r>
        <w:rPr>
          <w:rFonts w:hint="eastAsia" w:ascii="宋体" w:hAnsi="宋体" w:eastAsia="宋体" w:cs="宋体"/>
          <w:sz w:val="24"/>
          <w:szCs w:val="36"/>
        </w:rPr>
        <w:t>2.2 非政府组织的概述</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_Toc17835 </w:instrText>
      </w:r>
      <w:r>
        <w:rPr>
          <w:rFonts w:hint="eastAsia" w:ascii="宋体" w:hAnsi="宋体" w:eastAsia="宋体" w:cs="宋体"/>
          <w:sz w:val="24"/>
          <w:szCs w:val="32"/>
        </w:rPr>
        <w:fldChar w:fldCharType="separate"/>
      </w:r>
      <w:r>
        <w:rPr>
          <w:rFonts w:hint="eastAsia" w:ascii="宋体" w:hAnsi="宋体" w:eastAsia="宋体" w:cs="宋体"/>
          <w:sz w:val="24"/>
          <w:szCs w:val="32"/>
        </w:rPr>
        <w:t>15</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"_Toc4134" </w:instrText>
      </w:r>
      <w:r>
        <w:fldChar w:fldCharType="separate"/>
      </w:r>
      <w:r>
        <w:rPr>
          <w:rFonts w:hint="eastAsia" w:ascii="宋体" w:hAnsi="宋体" w:eastAsia="宋体" w:cs="宋体"/>
          <w:sz w:val="24"/>
          <w:szCs w:val="32"/>
        </w:rPr>
        <w:t>2.2.1 非政府组织的内涵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_Toc4134 </w:instrText>
      </w:r>
      <w:r>
        <w:rPr>
          <w:rFonts w:hint="eastAsia" w:ascii="宋体" w:hAnsi="宋体" w:eastAsia="宋体" w:cs="宋体"/>
          <w:sz w:val="24"/>
          <w:szCs w:val="32"/>
        </w:rPr>
        <w:fldChar w:fldCharType="separate"/>
      </w:r>
      <w:r>
        <w:rPr>
          <w:rFonts w:hint="eastAsia" w:ascii="宋体" w:hAnsi="宋体" w:eastAsia="宋体" w:cs="宋体"/>
          <w:sz w:val="24"/>
          <w:szCs w:val="32"/>
        </w:rPr>
        <w:t>15</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"_Toc18609" </w:instrText>
      </w:r>
      <w:r>
        <w:fldChar w:fldCharType="separate"/>
      </w:r>
      <w:r>
        <w:rPr>
          <w:rFonts w:hint="eastAsia" w:ascii="宋体" w:hAnsi="宋体" w:eastAsia="宋体" w:cs="宋体"/>
          <w:sz w:val="24"/>
          <w:szCs w:val="32"/>
        </w:rPr>
        <w:t>2.2.2 涉农非政府组织的概念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_Toc18609 </w:instrText>
      </w:r>
      <w:r>
        <w:rPr>
          <w:rFonts w:hint="eastAsia" w:ascii="宋体" w:hAnsi="宋体" w:eastAsia="宋体" w:cs="宋体"/>
          <w:sz w:val="24"/>
          <w:szCs w:val="32"/>
        </w:rPr>
        <w:fldChar w:fldCharType="separate"/>
      </w:r>
      <w:r>
        <w:rPr>
          <w:rFonts w:hint="eastAsia" w:ascii="宋体" w:hAnsi="宋体" w:eastAsia="宋体" w:cs="宋体"/>
          <w:sz w:val="24"/>
          <w:szCs w:val="32"/>
        </w:rPr>
        <w:t>16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"_Toc2827" </w:instrText>
      </w:r>
      <w:r>
        <w:fldChar w:fldCharType="separate"/>
      </w:r>
      <w:r>
        <w:rPr>
          <w:rFonts w:hint="eastAsia" w:ascii="宋体" w:hAnsi="宋体" w:eastAsia="宋体" w:cs="宋体"/>
          <w:sz w:val="24"/>
          <w:szCs w:val="36"/>
        </w:rPr>
        <w:t>2.3 理论基础</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_Toc2827 </w:instrText>
      </w:r>
      <w:r>
        <w:rPr>
          <w:rFonts w:hint="eastAsia" w:ascii="宋体" w:hAnsi="宋体" w:eastAsia="宋体" w:cs="宋体"/>
          <w:sz w:val="24"/>
          <w:szCs w:val="32"/>
        </w:rPr>
        <w:fldChar w:fldCharType="separate"/>
      </w:r>
      <w:r>
        <w:rPr>
          <w:rFonts w:hint="eastAsia" w:ascii="宋体" w:hAnsi="宋体" w:eastAsia="宋体" w:cs="宋体"/>
          <w:sz w:val="24"/>
          <w:szCs w:val="32"/>
        </w:rPr>
        <w:t>16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"_Toc9277" </w:instrText>
      </w:r>
      <w:r>
        <w:fldChar w:fldCharType="separate"/>
      </w:r>
      <w:r>
        <w:rPr>
          <w:rFonts w:hint="eastAsia" w:ascii="宋体" w:hAnsi="宋体" w:eastAsia="宋体" w:cs="宋体"/>
          <w:sz w:val="24"/>
          <w:szCs w:val="32"/>
        </w:rPr>
        <w:t>2.3.1 市场失灵与政府失灵理论</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_Toc9277 </w:instrText>
      </w:r>
      <w:r>
        <w:rPr>
          <w:rFonts w:hint="eastAsia" w:ascii="宋体" w:hAnsi="宋体" w:eastAsia="宋体" w:cs="宋体"/>
          <w:sz w:val="24"/>
          <w:szCs w:val="32"/>
        </w:rPr>
        <w:fldChar w:fldCharType="separate"/>
      </w:r>
      <w:r>
        <w:rPr>
          <w:rFonts w:hint="eastAsia" w:ascii="宋体" w:hAnsi="宋体" w:eastAsia="宋体" w:cs="宋体"/>
          <w:sz w:val="24"/>
          <w:szCs w:val="32"/>
        </w:rPr>
        <w:t>16</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"_Toc2908" </w:instrText>
      </w:r>
      <w:r>
        <w:fldChar w:fldCharType="separate"/>
      </w:r>
      <w:r>
        <w:rPr>
          <w:rFonts w:hint="eastAsia" w:ascii="宋体" w:hAnsi="宋体" w:eastAsia="宋体" w:cs="宋体"/>
          <w:sz w:val="24"/>
          <w:szCs w:val="32"/>
        </w:rPr>
        <w:t>2.3.2 治理理论</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_Toc2908 </w:instrText>
      </w:r>
      <w:r>
        <w:rPr>
          <w:rFonts w:hint="eastAsia" w:ascii="宋体" w:hAnsi="宋体" w:eastAsia="宋体" w:cs="宋体"/>
          <w:sz w:val="24"/>
          <w:szCs w:val="32"/>
        </w:rPr>
        <w:fldChar w:fldCharType="separate"/>
      </w:r>
      <w:r>
        <w:rPr>
          <w:rFonts w:hint="eastAsia" w:ascii="宋体" w:hAnsi="宋体" w:eastAsia="宋体" w:cs="宋体"/>
          <w:sz w:val="24"/>
          <w:szCs w:val="32"/>
        </w:rPr>
        <w:t>17</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630" w:firstLineChars="300"/>
        <w:rPr>
          <w:rFonts w:ascii="宋体" w:hAnsi="宋体" w:eastAsia="宋体" w:cs="宋体"/>
          <w:sz w:val="24"/>
          <w:szCs w:val="32"/>
        </w:rPr>
      </w:pPr>
      <w:r>
        <w:fldChar w:fldCharType="begin"/>
      </w:r>
      <w:r>
        <w:instrText xml:space="preserve"> HYPERLINK \l "_Toc908" </w:instrText>
      </w:r>
      <w:r>
        <w:fldChar w:fldCharType="separate"/>
      </w:r>
      <w:r>
        <w:rPr>
          <w:rFonts w:hint="eastAsia" w:ascii="宋体" w:hAnsi="宋体" w:eastAsia="宋体" w:cs="宋体"/>
          <w:sz w:val="24"/>
          <w:szCs w:val="32"/>
        </w:rPr>
        <w:t>2.3.3 知识产权理论</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_Toc908 </w:instrText>
      </w:r>
      <w:r>
        <w:rPr>
          <w:rFonts w:hint="eastAsia" w:ascii="宋体" w:hAnsi="宋体" w:eastAsia="宋体" w:cs="宋体"/>
          <w:sz w:val="24"/>
          <w:szCs w:val="32"/>
        </w:rPr>
        <w:fldChar w:fldCharType="separate"/>
      </w:r>
      <w:r>
        <w:rPr>
          <w:rFonts w:hint="eastAsia" w:ascii="宋体" w:hAnsi="宋体" w:eastAsia="宋体" w:cs="宋体"/>
          <w:sz w:val="24"/>
          <w:szCs w:val="32"/>
        </w:rPr>
        <w:t>18</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5"/>
        <w:tabs>
          <w:tab w:val="right" w:leader="dot" w:pos="9072"/>
        </w:tabs>
        <w:spacing w:line="440" w:lineRule="exact"/>
        <w:rPr>
          <w:rFonts w:ascii="宋体" w:hAnsi="宋体" w:eastAsia="宋体" w:cs="宋体"/>
          <w:sz w:val="24"/>
          <w:szCs w:val="32"/>
        </w:rPr>
      </w:pPr>
      <w:r>
        <w:fldChar w:fldCharType="begin"/>
      </w:r>
      <w:r>
        <w:instrText xml:space="preserve"> HYPERLINK \l "_Toc320" </w:instrText>
      </w:r>
      <w:r>
        <w:fldChar w:fldCharType="separate"/>
      </w:r>
      <w:r>
        <w:rPr>
          <w:rFonts w:hint="eastAsia" w:ascii="宋体" w:hAnsi="宋体" w:eastAsia="宋体" w:cs="宋体"/>
          <w:b/>
          <w:bCs/>
          <w:sz w:val="24"/>
          <w:szCs w:val="40"/>
        </w:rPr>
        <w:t>3 我国非政府组织保护农产品地理标志的概况及个案研究</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_Toc320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20</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9"/>
        <w:tabs>
          <w:tab w:val="right" w:leader="dot" w:pos="9072"/>
        </w:tabs>
        <w:spacing w:line="440" w:lineRule="exact"/>
        <w:ind w:left="0" w:leftChars="0" w:firstLine="315" w:firstLineChars="150"/>
        <w:rPr>
          <w:rFonts w:ascii="宋体" w:hAnsi="宋体" w:eastAsia="宋体" w:cs="宋体"/>
          <w:sz w:val="24"/>
          <w:szCs w:val="32"/>
        </w:rPr>
      </w:pPr>
      <w:r>
        <w:fldChar w:fldCharType="begin"/>
      </w:r>
      <w:r>
        <w:instrText xml:space="preserve"> HYPERLINK \l "_Toc18571" </w:instrText>
      </w:r>
      <w:r>
        <w:fldChar w:fldCharType="separate"/>
      </w:r>
      <w:r>
        <w:rPr>
          <w:rFonts w:hint="eastAsia" w:ascii="宋体" w:hAnsi="宋体" w:eastAsia="宋体" w:cs="宋体"/>
          <w:sz w:val="24"/>
          <w:szCs w:val="36"/>
        </w:rPr>
        <w:t>3.1 我国农产品地理标志保护概况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_Toc18571 </w:instrText>
      </w:r>
      <w:r>
        <w:rPr>
          <w:rFonts w:hint="eastAsia" w:ascii="宋体" w:hAnsi="宋体" w:eastAsia="宋体" w:cs="宋体"/>
          <w:sz w:val="24"/>
          <w:szCs w:val="32"/>
        </w:rPr>
        <w:fldChar w:fldCharType="separate"/>
      </w:r>
      <w:r>
        <w:rPr>
          <w:rFonts w:hint="eastAsia" w:ascii="宋体" w:hAnsi="宋体" w:eastAsia="宋体" w:cs="宋体"/>
          <w:sz w:val="24"/>
          <w:szCs w:val="32"/>
        </w:rPr>
        <w:t>20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735" w:firstLineChars="350"/>
        <w:rPr>
          <w:rFonts w:ascii="宋体" w:hAnsi="宋体" w:eastAsia="宋体" w:cs="宋体"/>
          <w:sz w:val="24"/>
          <w:szCs w:val="32"/>
        </w:rPr>
      </w:pPr>
      <w:r>
        <w:fldChar w:fldCharType="begin"/>
      </w:r>
      <w:r>
        <w:instrText xml:space="preserve"> HYPERLINK \l "_Toc6117" </w:instrText>
      </w:r>
      <w:r>
        <w:fldChar w:fldCharType="separate"/>
      </w:r>
      <w:r>
        <w:rPr>
          <w:rFonts w:hint="eastAsia" w:ascii="宋体" w:hAnsi="宋体" w:eastAsia="宋体" w:cs="宋体"/>
          <w:sz w:val="24"/>
          <w:szCs w:val="32"/>
        </w:rPr>
        <w:t>3.1.1 政府部门对农产品地理标志的保护现状</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_Toc6117 </w:instrText>
      </w:r>
      <w:r>
        <w:rPr>
          <w:rFonts w:hint="eastAsia" w:ascii="宋体" w:hAnsi="宋体" w:eastAsia="宋体" w:cs="宋体"/>
          <w:sz w:val="24"/>
          <w:szCs w:val="32"/>
        </w:rPr>
        <w:fldChar w:fldCharType="separate"/>
      </w:r>
      <w:r>
        <w:rPr>
          <w:rFonts w:hint="eastAsia" w:ascii="宋体" w:hAnsi="宋体" w:eastAsia="宋体" w:cs="宋体"/>
          <w:sz w:val="24"/>
          <w:szCs w:val="32"/>
        </w:rPr>
        <w:t>20</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9"/>
        <w:tabs>
          <w:tab w:val="right" w:leader="dot" w:pos="9072"/>
        </w:tabs>
        <w:spacing w:line="440" w:lineRule="exact"/>
        <w:ind w:left="0" w:leftChars="0" w:firstLine="735" w:firstLineChars="350"/>
        <w:rPr>
          <w:rFonts w:ascii="宋体" w:hAnsi="宋体" w:eastAsia="宋体" w:cs="宋体"/>
          <w:sz w:val="24"/>
          <w:szCs w:val="32"/>
        </w:rPr>
      </w:pPr>
      <w:r>
        <w:fldChar w:fldCharType="begin"/>
      </w:r>
      <w:r>
        <w:instrText xml:space="preserve"> HYPERLINK \l "_Toc18134" </w:instrText>
      </w:r>
      <w:r>
        <w:fldChar w:fldCharType="separate"/>
      </w:r>
      <w:r>
        <w:rPr>
          <w:rFonts w:hint="eastAsia" w:ascii="宋体" w:hAnsi="宋体" w:eastAsia="宋体" w:cs="宋体"/>
          <w:sz w:val="24"/>
          <w:szCs w:val="32"/>
        </w:rPr>
        <w:t>3.1.2 非政府组织对农产品地理标志的保护概况</w:t>
      </w:r>
      <w:r>
        <w:rPr>
          <w:rFonts w:hint="eastAsia" w:ascii="宋体" w:hAnsi="宋体" w:eastAsia="宋体" w:cs="宋体"/>
          <w:sz w:val="24"/>
          <w:szCs w:val="32"/>
        </w:rPr>
        <w:tab/>
      </w:r>
      <w:r>
        <w:rPr>
          <w:rFonts w:hint="eastAsia" w:ascii="宋体" w:hAnsi="宋体" w:eastAsia="宋体" w:cs="宋体"/>
          <w:sz w:val="24"/>
          <w:szCs w:val="32"/>
        </w:rPr>
        <w:fldChar w:fldCharType="begin"/>
      </w:r>
      <w:r>
        <w:rPr>
          <w:rFonts w:hint="eastAsia" w:ascii="宋体" w:hAnsi="宋体" w:eastAsia="宋体" w:cs="宋体"/>
          <w:sz w:val="24"/>
          <w:szCs w:val="32"/>
        </w:rPr>
        <w:instrText xml:space="preserve"> PAGEREF _Toc18134 </w:instrText>
      </w:r>
      <w:r>
        <w:rPr>
          <w:rFonts w:hint="eastAsia" w:ascii="宋体" w:hAnsi="宋体" w:eastAsia="宋体" w:cs="宋体"/>
          <w:sz w:val="24"/>
          <w:szCs w:val="32"/>
        </w:rPr>
        <w:fldChar w:fldCharType="separate"/>
      </w:r>
      <w:r>
        <w:rPr>
          <w:rFonts w:hint="eastAsia" w:ascii="宋体" w:hAnsi="宋体" w:eastAsia="宋体" w:cs="宋体"/>
          <w:sz w:val="24"/>
          <w:szCs w:val="32"/>
        </w:rPr>
        <w:t>21</w:t>
      </w:r>
      <w:r>
        <w:rPr>
          <w:rFonts w:hint="eastAsia" w:ascii="宋体" w:hAnsi="宋体" w:eastAsia="宋体" w:cs="宋体"/>
          <w:sz w:val="24"/>
          <w:szCs w:val="32"/>
        </w:rPr>
        <w:fldChar w:fldCharType="end"/>
      </w:r>
      <w:r>
        <w:rPr>
          <w:rFonts w:hint="eastAsia" w:ascii="宋体" w:hAnsi="宋体" w:eastAsia="宋体" w:cs="宋体"/>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"_Toc6105" </w:instrText>
      </w:r>
      <w:r>
        <w:fldChar w:fldCharType="separate"/>
      </w:r>
      <w:r>
        <w:rPr>
          <w:rFonts w:hint="eastAsia" w:ascii="宋体" w:hAnsi="宋体" w:eastAsia="宋体" w:cs="宋体"/>
          <w:b/>
          <w:bCs/>
          <w:sz w:val="24"/>
          <w:szCs w:val="40"/>
        </w:rPr>
        <w:t>7 结语</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_Toc6105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66</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"_Toc31626" </w:instrText>
      </w:r>
      <w:r>
        <w:fldChar w:fldCharType="separate"/>
      </w:r>
      <w:r>
        <w:rPr>
          <w:rFonts w:hint="eastAsia" w:ascii="宋体" w:hAnsi="宋体" w:eastAsia="宋体" w:cs="宋体"/>
          <w:b/>
          <w:bCs/>
          <w:sz w:val="24"/>
          <w:szCs w:val="40"/>
        </w:rPr>
        <w:t>参考文献</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_Toc31626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67</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rFonts w:ascii="宋体" w:hAnsi="宋体" w:eastAsia="宋体" w:cs="宋体"/>
          <w:b/>
          <w:bCs/>
          <w:sz w:val="24"/>
          <w:szCs w:val="32"/>
        </w:rPr>
      </w:pPr>
      <w:r>
        <w:fldChar w:fldCharType="begin"/>
      </w:r>
      <w:r>
        <w:instrText xml:space="preserve"> HYPERLINK \l "_Toc21694" </w:instrText>
      </w:r>
      <w:r>
        <w:fldChar w:fldCharType="separate"/>
      </w:r>
      <w:r>
        <w:rPr>
          <w:rFonts w:hint="eastAsia" w:ascii="宋体" w:hAnsi="宋体" w:eastAsia="宋体" w:cs="宋体"/>
          <w:b/>
          <w:bCs/>
          <w:sz w:val="24"/>
          <w:szCs w:val="40"/>
        </w:rPr>
        <w:t>致谢</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_Toc21694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70</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pStyle w:val="15"/>
        <w:tabs>
          <w:tab w:val="right" w:leader="dot" w:pos="9072"/>
        </w:tabs>
        <w:spacing w:line="440" w:lineRule="exact"/>
        <w:rPr>
          <w:b/>
          <w:bCs/>
        </w:rPr>
      </w:pPr>
      <w:r>
        <w:fldChar w:fldCharType="begin"/>
      </w:r>
      <w:r>
        <w:instrText xml:space="preserve"> HYPERLINK \l "_Toc8251" </w:instrText>
      </w:r>
      <w:r>
        <w:fldChar w:fldCharType="separate"/>
      </w:r>
      <w:r>
        <w:rPr>
          <w:rFonts w:hint="eastAsia" w:ascii="宋体" w:hAnsi="宋体" w:eastAsia="宋体" w:cs="宋体"/>
          <w:b/>
          <w:bCs/>
          <w:sz w:val="24"/>
          <w:szCs w:val="40"/>
        </w:rPr>
        <w:t>在读硕士期间取得的主要学术成就</w:t>
      </w:r>
      <w:r>
        <w:rPr>
          <w:rFonts w:hint="eastAsia" w:ascii="宋体" w:hAnsi="宋体" w:eastAsia="宋体" w:cs="宋体"/>
          <w:b/>
          <w:bCs/>
          <w:sz w:val="24"/>
          <w:szCs w:val="32"/>
        </w:rPr>
        <w:tab/>
      </w:r>
      <w:r>
        <w:rPr>
          <w:rFonts w:hint="eastAsia" w:ascii="宋体" w:hAnsi="宋体" w:eastAsia="宋体" w:cs="宋体"/>
          <w:b/>
          <w:bCs/>
          <w:sz w:val="24"/>
          <w:szCs w:val="32"/>
        </w:rPr>
        <w:fldChar w:fldCharType="begin"/>
      </w:r>
      <w:r>
        <w:rPr>
          <w:rFonts w:hint="eastAsia" w:ascii="宋体" w:hAnsi="宋体" w:eastAsia="宋体" w:cs="宋体"/>
          <w:b/>
          <w:bCs/>
          <w:sz w:val="24"/>
          <w:szCs w:val="32"/>
        </w:rPr>
        <w:instrText xml:space="preserve"> PAGEREF _Toc8251 </w:instrText>
      </w:r>
      <w:r>
        <w:rPr>
          <w:rFonts w:hint="eastAsia" w:ascii="宋体" w:hAnsi="宋体" w:eastAsia="宋体" w:cs="宋体"/>
          <w:b/>
          <w:bCs/>
          <w:sz w:val="24"/>
          <w:szCs w:val="32"/>
        </w:rPr>
        <w:fldChar w:fldCharType="separate"/>
      </w:r>
      <w:r>
        <w:rPr>
          <w:rFonts w:hint="eastAsia" w:ascii="宋体" w:hAnsi="宋体" w:eastAsia="宋体" w:cs="宋体"/>
          <w:b/>
          <w:bCs/>
          <w:sz w:val="24"/>
          <w:szCs w:val="32"/>
        </w:rPr>
        <w:t>71</w:t>
      </w:r>
      <w:r>
        <w:rPr>
          <w:rFonts w:hint="eastAsia" w:ascii="宋体" w:hAnsi="宋体" w:eastAsia="宋体" w:cs="宋体"/>
          <w:b/>
          <w:bCs/>
          <w:sz w:val="24"/>
          <w:szCs w:val="32"/>
        </w:rPr>
        <w:fldChar w:fldCharType="end"/>
      </w:r>
      <w:r>
        <w:rPr>
          <w:rFonts w:hint="eastAsia" w:ascii="宋体" w:hAnsi="宋体" w:eastAsia="宋体" w:cs="宋体"/>
          <w:b/>
          <w:bCs/>
          <w:sz w:val="24"/>
          <w:szCs w:val="32"/>
        </w:rPr>
        <w:fldChar w:fldCharType="end"/>
      </w:r>
    </w:p>
    <w:p>
      <w:pPr>
        <w:spacing w:before="318" w:beforeLines="100" w:after="318" w:afterLines="100" w:line="360" w:lineRule="auto"/>
        <w:jc w:val="center"/>
        <w:outlineLvl w:val="0"/>
        <w:rPr>
          <w:rFonts w:hint="eastAsia" w:ascii="宋体" w:hAnsi="宋体" w:eastAsia="宋体" w:cs="宋体"/>
          <w:color w:val="0000FF"/>
          <w:lang w:val="zh-CN"/>
        </w:rPr>
      </w:pPr>
      <w:r>
        <w:rPr>
          <w:rFonts w:hint="eastAsia" w:ascii="宋体" w:hAnsi="宋体" w:eastAsia="宋体" w:cs="宋体"/>
          <w:color w:val="0000FF"/>
          <w:lang w:val="zh-CN"/>
        </w:rPr>
        <w:fldChar w:fldCharType="end"/>
      </w: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spacing w:before="318" w:beforeLines="100" w:after="318" w:afterLines="100" w:line="360" w:lineRule="auto"/>
        <w:jc w:val="center"/>
        <w:outlineLvl w:val="0"/>
        <w:rPr>
          <w:rFonts w:hint="eastAsia" w:ascii="宋体" w:hAnsi="宋体" w:eastAsia="宋体" w:cs="宋体"/>
          <w:color w:val="0000FF"/>
          <w:lang w:val="zh-CN"/>
        </w:rPr>
      </w:pPr>
    </w:p>
    <w:p>
      <w:pPr>
        <w:adjustRightInd w:val="0"/>
        <w:snapToGrid w:val="0"/>
        <w:spacing w:line="360" w:lineRule="auto"/>
        <w:jc w:val="center"/>
        <w:rPr>
          <w:rFonts w:ascii="黑体" w:hAnsi="黑体" w:eastAsia="黑体"/>
          <w:b/>
          <w:color w:val="000000"/>
          <w:sz w:val="32"/>
          <w:szCs w:val="32"/>
        </w:rPr>
      </w:pPr>
      <w:r>
        <w:rPr>
          <w:rFonts w:hint="eastAsia" w:ascii="黑体" w:hAnsi="黑体" w:eastAsia="黑体"/>
          <w:b/>
          <w:color w:val="000000"/>
          <w:sz w:val="32"/>
          <w:szCs w:val="32"/>
        </w:rPr>
        <w:t>表目录</w:t>
      </w:r>
    </w:p>
    <w:p>
      <w:pPr>
        <w:pStyle w:val="15"/>
        <w:tabs>
          <w:tab w:val="right" w:leader="dot" w:pos="9060"/>
        </w:tabs>
        <w:snapToGrid w:val="0"/>
        <w:spacing w:line="360" w:lineRule="auto"/>
        <w:rPr>
          <w:color w:val="000000"/>
          <w:sz w:val="24"/>
          <w:szCs w:val="24"/>
        </w:rPr>
      </w:pPr>
      <w:r>
        <w:fldChar w:fldCharType="begin"/>
      </w:r>
      <w:r>
        <w:instrText xml:space="preserve"> HYPERLINK \l "_Toc485030081" </w:instrText>
      </w:r>
      <w:r>
        <w:fldChar w:fldCharType="separate"/>
      </w:r>
      <w:r>
        <w:rPr>
          <w:rStyle w:val="31"/>
          <w:rFonts w:hint="eastAsia"/>
          <w:b/>
          <w:color w:val="000000"/>
          <w:sz w:val="24"/>
          <w:szCs w:val="24"/>
          <w:u w:val="none"/>
        </w:rPr>
        <w:t>表5.1</w:t>
      </w:r>
      <w:r>
        <w:rPr>
          <w:rStyle w:val="31"/>
          <w:b/>
          <w:color w:val="000000"/>
          <w:sz w:val="24"/>
          <w:szCs w:val="24"/>
          <w:u w:val="none"/>
        </w:rPr>
        <w:t>各地市玉米产量指标统计</w:t>
      </w:r>
      <w:r>
        <w:rPr>
          <w:rStyle w:val="31"/>
          <w:rFonts w:hint="eastAsia"/>
          <w:b/>
          <w:color w:val="000000"/>
          <w:sz w:val="24"/>
          <w:szCs w:val="24"/>
          <w:u w:val="none"/>
        </w:rPr>
        <w:t>（千克/公顷）</w:t>
      </w:r>
      <w:r>
        <w:rPr>
          <w:color w:val="000000"/>
          <w:sz w:val="24"/>
          <w:szCs w:val="24"/>
        </w:rPr>
        <w:tab/>
      </w:r>
      <w:r>
        <w:rPr>
          <w:color w:val="000000"/>
          <w:sz w:val="24"/>
          <w:szCs w:val="24"/>
        </w:rPr>
        <w:t>3</w:t>
      </w:r>
      <w:r>
        <w:rPr>
          <w:color w:val="000000"/>
          <w:sz w:val="24"/>
          <w:szCs w:val="24"/>
        </w:rPr>
        <w:fldChar w:fldCharType="end"/>
      </w: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pStyle w:val="15"/>
        <w:tabs>
          <w:tab w:val="right" w:leader="dot" w:pos="9060"/>
        </w:tabs>
        <w:snapToGrid w:val="0"/>
        <w:spacing w:line="360" w:lineRule="auto"/>
        <w:rPr>
          <w:color w:val="000000"/>
          <w:sz w:val="24"/>
          <w:szCs w:val="24"/>
        </w:rPr>
      </w:pPr>
    </w:p>
    <w:p>
      <w:pPr>
        <w:adjustRightInd w:val="0"/>
        <w:snapToGrid w:val="0"/>
        <w:jc w:val="center"/>
        <w:rPr>
          <w:rFonts w:ascii="黑体" w:hAnsi="黑体" w:eastAsia="黑体"/>
          <w:b/>
          <w:sz w:val="32"/>
          <w:szCs w:val="32"/>
        </w:rPr>
      </w:pPr>
      <w:r>
        <w:rPr>
          <w:rFonts w:hint="eastAsia" w:ascii="黑体" w:hAnsi="黑体" w:eastAsia="黑体"/>
          <w:b/>
          <w:sz w:val="32"/>
          <w:szCs w:val="32"/>
        </w:rPr>
        <w:t>图目录</w:t>
      </w:r>
    </w:p>
    <w:p>
      <w:pPr>
        <w:pStyle w:val="15"/>
        <w:tabs>
          <w:tab w:val="right" w:leader="dot" w:pos="9060"/>
        </w:tabs>
        <w:snapToGrid w:val="0"/>
        <w:spacing w:line="360" w:lineRule="auto"/>
        <w:rPr>
          <w:color w:val="000000"/>
          <w:sz w:val="24"/>
          <w:szCs w:val="24"/>
        </w:rPr>
      </w:pPr>
      <w:r>
        <w:fldChar w:fldCharType="begin"/>
      </w:r>
      <w:r>
        <w:instrText xml:space="preserve"> HYPERLINK \l "_Toc485030081" </w:instrText>
      </w:r>
      <w:r>
        <w:fldChar w:fldCharType="separate"/>
      </w:r>
      <w:r>
        <w:rPr>
          <w:rFonts w:hint="eastAsia"/>
          <w:b/>
          <w:color w:val="000000"/>
          <w:sz w:val="24"/>
          <w:szCs w:val="24"/>
        </w:rPr>
        <w:t>图</w:t>
      </w:r>
      <w:r>
        <w:rPr>
          <w:rStyle w:val="31"/>
          <w:rFonts w:hint="eastAsia"/>
          <w:b/>
          <w:color w:val="000000"/>
          <w:sz w:val="24"/>
          <w:szCs w:val="24"/>
          <w:u w:val="none"/>
        </w:rPr>
        <w:t>5.</w:t>
      </w:r>
      <w:r>
        <w:rPr>
          <w:rStyle w:val="31"/>
          <w:b/>
          <w:color w:val="000000"/>
          <w:sz w:val="24"/>
          <w:szCs w:val="24"/>
          <w:u w:val="none"/>
        </w:rPr>
        <w:t>1</w:t>
      </w:r>
      <w:r>
        <w:rPr>
          <w:color w:val="000000"/>
          <w:sz w:val="24"/>
          <w:szCs w:val="24"/>
        </w:rPr>
        <w:tab/>
      </w:r>
      <w:r>
        <w:rPr>
          <w:color w:val="000000"/>
          <w:sz w:val="24"/>
          <w:szCs w:val="24"/>
        </w:rPr>
        <w:t>3</w:t>
      </w:r>
      <w:r>
        <w:rPr>
          <w:color w:val="000000"/>
          <w:sz w:val="24"/>
          <w:szCs w:val="24"/>
        </w:rPr>
        <w:fldChar w:fldCharType="end"/>
      </w:r>
    </w:p>
    <w:p>
      <w:pPr>
        <w:pStyle w:val="15"/>
        <w:tabs>
          <w:tab w:val="right" w:leader="dot" w:pos="9060"/>
        </w:tabs>
        <w:snapToGrid w:val="0"/>
        <w:spacing w:line="360" w:lineRule="auto"/>
        <w:rPr>
          <w:color w:val="000000"/>
          <w:sz w:val="24"/>
          <w:szCs w:val="24"/>
        </w:rPr>
      </w:pPr>
      <w:r>
        <w:rPr>
          <w:color w:val="000000"/>
          <w:sz w:val="24"/>
          <w:szCs w:val="24"/>
        </w:rPr>
        <w:fldChar w:fldCharType="begin"/>
      </w:r>
      <w:r>
        <w:rPr>
          <w:rStyle w:val="31"/>
          <w:color w:val="000000"/>
          <w:sz w:val="24"/>
          <w:szCs w:val="24"/>
          <w:u w:val="none"/>
        </w:rPr>
        <w:instrText xml:space="preserve"> </w:instrText>
      </w:r>
      <w:r>
        <w:rPr>
          <w:color w:val="000000"/>
          <w:sz w:val="24"/>
          <w:szCs w:val="24"/>
        </w:rPr>
        <w:instrText xml:space="preserve">HYPERLINK \l "_Toc485030081"</w:instrText>
      </w:r>
      <w:r>
        <w:rPr>
          <w:rStyle w:val="31"/>
          <w:color w:val="000000"/>
          <w:sz w:val="24"/>
          <w:szCs w:val="24"/>
          <w:u w:val="none"/>
        </w:rPr>
        <w:instrText xml:space="preserve"> </w:instrText>
      </w:r>
      <w:r>
        <w:rPr>
          <w:color w:val="000000"/>
          <w:sz w:val="24"/>
          <w:szCs w:val="24"/>
        </w:rPr>
        <w:fldChar w:fldCharType="separate"/>
      </w:r>
      <w:r>
        <w:rPr>
          <w:rFonts w:hint="eastAsia"/>
          <w:b/>
          <w:color w:val="000000"/>
          <w:sz w:val="24"/>
          <w:szCs w:val="24"/>
        </w:rPr>
        <w:t>图</w:t>
      </w:r>
      <w:r>
        <w:rPr>
          <w:rStyle w:val="31"/>
          <w:rFonts w:hint="eastAsia"/>
          <w:b/>
          <w:color w:val="000000"/>
          <w:sz w:val="24"/>
          <w:szCs w:val="24"/>
          <w:u w:val="none"/>
        </w:rPr>
        <w:t>5.2</w:t>
      </w:r>
      <w:r>
        <w:rPr>
          <w:color w:val="000000"/>
          <w:sz w:val="24"/>
          <w:szCs w:val="24"/>
        </w:rPr>
        <w:tab/>
      </w:r>
      <w:r>
        <w:rPr>
          <w:color w:val="000000"/>
          <w:sz w:val="24"/>
          <w:szCs w:val="24"/>
        </w:rPr>
        <w:t>3</w:t>
      </w:r>
      <w:r>
        <w:rPr>
          <w:color w:val="000000"/>
          <w:sz w:val="24"/>
          <w:szCs w:val="24"/>
        </w:rPr>
        <w:fldChar w:fldCharType="end"/>
      </w:r>
    </w:p>
    <w:p>
      <w:pPr>
        <w:pStyle w:val="15"/>
        <w:tabs>
          <w:tab w:val="right" w:leader="dot" w:pos="9060"/>
        </w:tabs>
        <w:snapToGrid w:val="0"/>
        <w:spacing w:line="360" w:lineRule="auto"/>
        <w:rPr>
          <w:color w:val="000000"/>
          <w:sz w:val="24"/>
          <w:szCs w:val="24"/>
        </w:rPr>
      </w:pPr>
      <w:r>
        <w:fldChar w:fldCharType="begin"/>
      </w:r>
      <w:r>
        <w:instrText xml:space="preserve"> HYPERLINK \l "_Toc485030081" </w:instrText>
      </w:r>
      <w:r>
        <w:fldChar w:fldCharType="separate"/>
      </w:r>
      <w:r>
        <w:rPr>
          <w:rFonts w:hint="eastAsia"/>
          <w:b/>
          <w:color w:val="000000"/>
          <w:sz w:val="24"/>
          <w:szCs w:val="24"/>
        </w:rPr>
        <w:t>图</w:t>
      </w:r>
      <w:r>
        <w:rPr>
          <w:rStyle w:val="31"/>
          <w:rFonts w:hint="eastAsia"/>
          <w:b/>
          <w:color w:val="000000"/>
          <w:sz w:val="24"/>
          <w:szCs w:val="24"/>
          <w:u w:val="none"/>
        </w:rPr>
        <w:t>5.3</w:t>
      </w:r>
      <w:r>
        <w:rPr>
          <w:color w:val="000000"/>
          <w:sz w:val="24"/>
          <w:szCs w:val="24"/>
        </w:rPr>
        <w:tab/>
      </w:r>
      <w:r>
        <w:rPr>
          <w:color w:val="000000"/>
          <w:sz w:val="24"/>
          <w:szCs w:val="24"/>
        </w:rPr>
        <w:t>3</w:t>
      </w:r>
      <w:r>
        <w:rPr>
          <w:color w:val="000000"/>
          <w:sz w:val="24"/>
          <w:szCs w:val="24"/>
        </w:rPr>
        <w:fldChar w:fldCharType="end"/>
      </w: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rPr>
          <w:color w:val="000000"/>
          <w:sz w:val="24"/>
          <w:szCs w:val="24"/>
        </w:rPr>
      </w:pPr>
    </w:p>
    <w:p>
      <w:pPr>
        <w:pStyle w:val="15"/>
        <w:tabs>
          <w:tab w:val="right" w:leader="dot" w:pos="9060"/>
        </w:tabs>
        <w:snapToGrid w:val="0"/>
        <w:spacing w:line="360" w:lineRule="auto"/>
        <w:rPr>
          <w:color w:val="000000"/>
          <w:sz w:val="24"/>
          <w:szCs w:val="24"/>
        </w:rPr>
      </w:pPr>
    </w:p>
    <w:p>
      <w:pPr>
        <w:pStyle w:val="15"/>
        <w:tabs>
          <w:tab w:val="right" w:leader="dot" w:pos="9060"/>
        </w:tabs>
        <w:snapToGrid w:val="0"/>
        <w:spacing w:line="360" w:lineRule="auto"/>
        <w:jc w:val="center"/>
        <w:rPr>
          <w:rFonts w:ascii="黑体" w:hAnsi="黑体" w:eastAsia="黑体"/>
          <w:b/>
          <w:sz w:val="32"/>
          <w:szCs w:val="32"/>
        </w:rPr>
      </w:pPr>
      <w:r>
        <w:rPr>
          <w:rFonts w:hint="eastAsia" w:ascii="黑体" w:hAnsi="黑体" w:eastAsia="黑体"/>
          <w:b/>
          <w:sz w:val="32"/>
          <w:szCs w:val="32"/>
        </w:rPr>
        <w:t>中英文缩略词对照表</w:t>
      </w:r>
    </w:p>
    <w:p>
      <w:pPr>
        <w:adjustRightInd w:val="0"/>
        <w:snapToGrid w:val="0"/>
        <w:rPr>
          <w:b/>
          <w:sz w:val="24"/>
          <w:szCs w:val="24"/>
        </w:rPr>
      </w:pPr>
    </w:p>
    <w:tbl>
      <w:tblPr>
        <w:tblStyle w:val="22"/>
        <w:tblW w:w="928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5124"/>
        <w:gridCol w:w="280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56" w:type="dxa"/>
            <w:tcBorders>
              <w:top w:val="single" w:color="auto" w:sz="12" w:space="0"/>
              <w:bottom w:val="single" w:color="auto" w:sz="4" w:space="0"/>
              <w:right w:val="nil"/>
            </w:tcBorders>
          </w:tcPr>
          <w:p>
            <w:pPr>
              <w:adjustRightInd w:val="0"/>
              <w:snapToGrid w:val="0"/>
              <w:jc w:val="center"/>
              <w:rPr>
                <w:sz w:val="24"/>
                <w:szCs w:val="24"/>
              </w:rPr>
            </w:pPr>
            <w:r>
              <w:rPr>
                <w:rFonts w:hint="eastAsia"/>
                <w:sz w:val="24"/>
                <w:szCs w:val="24"/>
              </w:rPr>
              <w:t>英文缩写</w:t>
            </w:r>
          </w:p>
        </w:tc>
        <w:tc>
          <w:tcPr>
            <w:tcW w:w="5124" w:type="dxa"/>
            <w:tcBorders>
              <w:top w:val="single" w:color="auto" w:sz="12" w:space="0"/>
              <w:left w:val="nil"/>
              <w:bottom w:val="single" w:color="auto" w:sz="4" w:space="0"/>
              <w:right w:val="nil"/>
            </w:tcBorders>
          </w:tcPr>
          <w:p>
            <w:pPr>
              <w:adjustRightInd w:val="0"/>
              <w:snapToGrid w:val="0"/>
              <w:jc w:val="center"/>
              <w:rPr>
                <w:sz w:val="24"/>
                <w:szCs w:val="24"/>
              </w:rPr>
            </w:pPr>
            <w:r>
              <w:rPr>
                <w:rFonts w:hint="eastAsia"/>
                <w:sz w:val="24"/>
                <w:szCs w:val="24"/>
              </w:rPr>
              <w:t>英文全称</w:t>
            </w:r>
          </w:p>
        </w:tc>
        <w:tc>
          <w:tcPr>
            <w:tcW w:w="2806" w:type="dxa"/>
            <w:tcBorders>
              <w:top w:val="single" w:color="auto" w:sz="12" w:space="0"/>
              <w:left w:val="nil"/>
              <w:bottom w:val="single" w:color="auto" w:sz="4" w:space="0"/>
            </w:tcBorders>
          </w:tcPr>
          <w:p>
            <w:pPr>
              <w:adjustRightInd w:val="0"/>
              <w:snapToGrid w:val="0"/>
              <w:jc w:val="center"/>
              <w:rPr>
                <w:sz w:val="24"/>
                <w:szCs w:val="24"/>
              </w:rPr>
            </w:pPr>
            <w:r>
              <w:rPr>
                <w:rFonts w:hint="eastAsia"/>
                <w:sz w:val="24"/>
                <w:szCs w:val="24"/>
              </w:rPr>
              <w:t>中文名称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56" w:type="dxa"/>
            <w:tcBorders>
              <w:bottom w:val="single" w:color="auto" w:sz="12" w:space="0"/>
              <w:right w:val="nil"/>
            </w:tcBorders>
          </w:tcPr>
          <w:p>
            <w:pPr>
              <w:adjustRightInd w:val="0"/>
              <w:snapToGrid w:val="0"/>
              <w:jc w:val="center"/>
              <w:rPr>
                <w:b/>
                <w:sz w:val="24"/>
                <w:szCs w:val="24"/>
              </w:rPr>
            </w:pPr>
            <w:r>
              <w:rPr>
                <w:sz w:val="24"/>
                <w:szCs w:val="24"/>
              </w:rPr>
              <w:t>ARIMA</w:t>
            </w:r>
          </w:p>
        </w:tc>
        <w:tc>
          <w:tcPr>
            <w:tcW w:w="5124" w:type="dxa"/>
            <w:tcBorders>
              <w:left w:val="nil"/>
              <w:bottom w:val="single" w:color="auto" w:sz="12" w:space="0"/>
              <w:right w:val="nil"/>
            </w:tcBorders>
          </w:tcPr>
          <w:p>
            <w:pPr>
              <w:adjustRightInd w:val="0"/>
              <w:snapToGrid w:val="0"/>
              <w:jc w:val="center"/>
              <w:rPr>
                <w:sz w:val="24"/>
                <w:szCs w:val="24"/>
              </w:rPr>
            </w:pPr>
            <w:r>
              <w:rPr>
                <w:sz w:val="24"/>
                <w:szCs w:val="24"/>
              </w:rPr>
              <w:t>Autoregressive Integrated Moving Average</w:t>
            </w:r>
          </w:p>
        </w:tc>
        <w:tc>
          <w:tcPr>
            <w:tcW w:w="2806" w:type="dxa"/>
            <w:tcBorders>
              <w:left w:val="nil"/>
              <w:bottom w:val="single" w:color="auto" w:sz="12" w:space="0"/>
            </w:tcBorders>
          </w:tcPr>
          <w:p>
            <w:pPr>
              <w:adjustRightInd w:val="0"/>
              <w:snapToGrid w:val="0"/>
              <w:jc w:val="center"/>
              <w:rPr>
                <w:sz w:val="24"/>
                <w:szCs w:val="24"/>
              </w:rPr>
            </w:pPr>
            <w:r>
              <w:rPr>
                <w:rFonts w:hint="eastAsia"/>
                <w:sz w:val="24"/>
                <w:szCs w:val="24"/>
              </w:rPr>
              <w:t>自回归积分滑动平均</w:t>
            </w:r>
          </w:p>
        </w:tc>
      </w:tr>
    </w:tbl>
    <w:p>
      <w:pPr>
        <w:pStyle w:val="15"/>
        <w:tabs>
          <w:tab w:val="right" w:leader="dot" w:pos="9060"/>
        </w:tabs>
        <w:snapToGrid w:val="0"/>
        <w:spacing w:line="360" w:lineRule="auto"/>
        <w:rPr>
          <w:rFonts w:ascii="宋体" w:hAnsi="宋体" w:eastAsia="宋体" w:cs="宋体"/>
          <w:color w:val="0000FF"/>
          <w:lang w:val="zh-CN"/>
        </w:rPr>
      </w:pPr>
      <w:r>
        <w:rPr>
          <w:rFonts w:hint="eastAsia" w:ascii="宋体" w:hAnsi="宋体" w:eastAsia="宋体" w:cs="宋体"/>
          <w:color w:val="0000FF"/>
          <w:lang w:val="zh-CN"/>
        </w:rPr>
        <w:br w:type="page"/>
      </w:r>
    </w:p>
    <w:p>
      <w:pPr>
        <w:spacing w:before="318" w:beforeLines="100" w:after="318" w:afterLines="100" w:line="360" w:lineRule="auto"/>
        <w:jc w:val="center"/>
        <w:outlineLvl w:val="0"/>
        <w:rPr>
          <w:rFonts w:ascii="宋体" w:hAnsi="宋体"/>
          <w:b/>
          <w:sz w:val="32"/>
          <w:szCs w:val="32"/>
        </w:rPr>
      </w:pPr>
      <w:bookmarkStart w:id="9" w:name="_Toc28532"/>
      <w:r>
        <w:rPr>
          <w:rFonts w:hint="eastAsia" w:ascii="黑体" w:hAnsi="Times New Roman" w:eastAsia="黑体" w:cs="Times New Roman"/>
          <w:bCs/>
          <w:kern w:val="44"/>
          <w:sz w:val="32"/>
          <w:szCs w:val="44"/>
          <w:lang w:val="zh-CN" w:eastAsia="zh-CN" w:bidi="ar-SA"/>
        </w:rPr>
        <w:t>摘</w:t>
      </w:r>
      <w:r>
        <w:rPr>
          <w:rFonts w:hint="eastAsia" w:ascii="黑体" w:hAnsi="Times New Roman" w:eastAsia="黑体" w:cs="Times New Roman"/>
          <w:bCs/>
          <w:kern w:val="44"/>
          <w:sz w:val="32"/>
          <w:szCs w:val="44"/>
          <w:lang w:val="en-US" w:eastAsia="zh-CN" w:bidi="ar-SA"/>
        </w:rPr>
        <w:t xml:space="preserve">  </w:t>
      </w:r>
      <w:r>
        <w:rPr>
          <w:rFonts w:hint="eastAsia" w:ascii="黑体" w:hAnsi="Times New Roman" w:eastAsia="黑体" w:cs="Times New Roman"/>
          <w:bCs/>
          <w:kern w:val="44"/>
          <w:sz w:val="32"/>
          <w:szCs w:val="44"/>
          <w:lang w:val="zh-CN" w:eastAsia="zh-CN" w:bidi="ar-SA"/>
        </w:rPr>
        <w:t>要</w:t>
      </w:r>
      <w:bookmarkEnd w:id="2"/>
      <w:bookmarkEnd w:id="3"/>
      <w:bookmarkEnd w:id="4"/>
      <w:bookmarkEnd w:id="5"/>
      <w:bookmarkEnd w:id="6"/>
      <w:bookmarkEnd w:id="7"/>
      <w:bookmarkEnd w:id="8"/>
      <w:bookmarkEnd w:id="9"/>
    </w:p>
    <w:bookmarkEnd w:id="0"/>
    <w:bookmarkEnd w:id="1"/>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bookmarkStart w:id="10" w:name="_Toc11370"/>
      <w:r>
        <w:rPr>
          <w:rFonts w:hint="eastAsia" w:ascii="宋体" w:hAnsi="宋体" w:eastAsia="宋体" w:cs="宋体"/>
          <w:sz w:val="24"/>
          <w:szCs w:val="24"/>
        </w:rPr>
        <w:t>农产品地理标志，是指标示农产品来源于特定地域，产品品质和相关特征主要取决于自然生态环境和历史人文因素，并以地域名称冠名的特有农产品标志，是我国农业知识产权的一个重要组成部分，也是我国涉及“三农”问题最为紧密的一项特殊知识产权，其自身蕴含着无穷的经济价值和社会价值，是承载着巨大财富价值的无形财产。中央一号文件连续十四年聚焦“三农问题”，更体现了党中央在新世纪新阶段对我国农业、农村、农民问题的思路和部署。</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近几年，随着非政府组织的不断发展和壮大，其在社会公共领域发挥了越来越重要的作用，参与社会管理的能力得到了提升和改善，在环境保护、医疗卫生、公共危机管理等方面都已逐渐成为一个不可忽视的政府帮手。现阶段，虽然政府高度重视农业知识产权的保护，但由于政府单方面保护的局限性，农业知识产权特别是农产品地理标志保护的效果并不理想。而非政府组织在整合力量、降低成本、提高效益等方面具有天然的优势。但是，目前我国通过非政府组织保护农产品地理标志的效果却没达到大家的预期，这与农产品地理标志保护制度不完善、非政府组织的发展环境不和谐、相关法律法规不健全和非政府组织自身建设不足等问题有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本文以非政府组织视角下我国农产品地理标志的保护为研究对象，在梳理非政府组织保护农产品地理标志的理论基础和现实依据的基础上，分析非政府组织保护农产品地理标志的优势和困境，由此提炼出非政府组织在实际保护过程中遇到的问题。在此基础上，提出完善非政府组织保护农产品地理标志的可行性构想：完善相关立法，优化非政府组织开展保护工作的外部环境，同时加强涉农非政府组织自身能力的建设，建立政府与非政府组织之间良性互动合作关系，对非政府组织保护农产品地理标志在法律、资金、人才、政策等方面给予更多的支持，提高农产品地理标志的保护效率，为新形势下党中央解决“三农问题”提供新的切入点和更大的支持。</w:t>
      </w:r>
      <w:bookmarkEnd w:id="1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本文主要包括七大部分：第一章介绍了论文的选题背景与意义，国内外的研究现状，论文的研究内容与方法，以及论文的创新点和存在的不足。第二章解释了两个核心概念和三个理论基础，其中对地理标志概念的来源与发展脉络进行了简单的梳理。第三章概述了我国目前非政府组织保护农产品地理标志的现状，并以两个协会为案例，对其发展和运作特点进行比较和分析，总结出影响非政府组织保护农产品地理标志的关键因素，为接下来的存在问题及原因分析和对策提出打下实证基础。第四章分析了我国非政府组织保护农产品地理标志过程中存在的问题，主要包括农产品地理标志保护体系的不完善以及涉农非政府组织发展的不健全，其中重点谈到行业协会制度的不完善。第五章分析存在问题背后的原因，主要归纳为现实基础薄弱、立法不协调以及政府管理方式落后三个方面。第六章提出了完善我国非政府组织对农产品地理标志进行保护的可行性建议，主要包括制定《地理标志保护法》，将行业协会制度纳入该法中并单独成章；理顺现行的保护体制，缓解法律适用层面的冲突；完善涉农非政府组织的外部环境，提升组织的能力等。第七章对全文进行了简单的总结，指出引入非政府组织作为农产品地理标志的保护主体之一，是可行的，也是十分有必要的，我国应该加快和完善相关立法，将行业协会制度纳入法制轨道，同时促进和完善涉农非政府组织的发展，提升保护农产品地理标志的能力。</w:t>
      </w:r>
    </w:p>
    <w:p>
      <w:pPr>
        <w:spacing w:line="360" w:lineRule="auto"/>
        <w:ind w:firstLine="482" w:firstLineChars="200"/>
        <w:rPr>
          <w:rFonts w:ascii="宋体" w:hAnsi="宋体" w:eastAsia="宋体" w:cs="宋体"/>
          <w:b/>
          <w:bCs w:val="0"/>
          <w:sz w:val="24"/>
          <w:szCs w:val="24"/>
        </w:rPr>
      </w:pPr>
      <w:r>
        <w:rPr>
          <w:rFonts w:hint="eastAsia" w:ascii="宋体" w:hAnsi="宋体" w:eastAsia="宋体" w:cs="宋体"/>
          <w:b/>
          <w:bCs w:val="0"/>
          <w:sz w:val="24"/>
          <w:szCs w:val="24"/>
        </w:rPr>
        <w:t>关键词：农产品地理标志</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涉农非政府组织</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行业协会</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保护</w:t>
      </w:r>
    </w:p>
    <w:p>
      <w:pPr>
        <w:spacing w:line="360" w:lineRule="auto"/>
        <w:outlineLvl w:val="0"/>
        <w:rPr>
          <w:rFonts w:ascii="宋体" w:hAnsi="宋体" w:eastAsia="宋体" w:cs="宋体"/>
          <w:b/>
          <w:bCs w:val="0"/>
          <w:sz w:val="24"/>
          <w:szCs w:val="24"/>
        </w:rPr>
        <w:sectPr>
          <w:headerReference r:id="rId10" w:type="default"/>
          <w:footerReference r:id="rId12" w:type="default"/>
          <w:headerReference r:id="rId11" w:type="even"/>
          <w:footerReference r:id="rId13" w:type="even"/>
          <w:pgSz w:w="11906" w:h="16838"/>
          <w:pgMar w:top="1417" w:right="1417" w:bottom="1417" w:left="1417" w:header="720" w:footer="720" w:gutter="0"/>
          <w:pgNumType w:fmt="upperRoman" w:start="1"/>
          <w:cols w:space="0" w:num="1"/>
          <w:docGrid w:type="lines" w:linePitch="318" w:charSpace="0"/>
        </w:sectPr>
      </w:pPr>
      <w:bookmarkStart w:id="11" w:name="_Toc30615"/>
      <w:bookmarkStart w:id="12" w:name="_Toc17489"/>
    </w:p>
    <w:p>
      <w:pPr>
        <w:spacing w:before="318" w:beforeLines="100" w:after="318" w:afterLines="100" w:line="360" w:lineRule="auto"/>
        <w:jc w:val="center"/>
        <w:outlineLvl w:val="0"/>
        <w:rPr>
          <w:rFonts w:hint="default" w:ascii="Times New Roman" w:hAnsi="Times New Roman" w:cs="Times New Roman"/>
          <w:b/>
          <w:bCs w:val="0"/>
          <w:sz w:val="32"/>
          <w:szCs w:val="32"/>
        </w:rPr>
      </w:pPr>
      <w:bookmarkStart w:id="13" w:name="_Toc16578"/>
      <w:bookmarkStart w:id="14" w:name="_Toc9166"/>
      <w:bookmarkStart w:id="15" w:name="_Toc4535"/>
      <w:bookmarkStart w:id="16" w:name="_Toc22411"/>
      <w:bookmarkStart w:id="17" w:name="_Toc17042"/>
      <w:bookmarkStart w:id="18" w:name="_Toc9098"/>
      <w:r>
        <w:rPr>
          <w:rFonts w:hint="default" w:ascii="Times New Roman" w:hAnsi="Times New Roman" w:eastAsia="黑体" w:cs="Times New Roman"/>
          <w:b/>
          <w:bCs w:val="0"/>
          <w:sz w:val="32"/>
          <w:szCs w:val="32"/>
        </w:rPr>
        <w:t>Abstract</w:t>
      </w:r>
      <w:bookmarkEnd w:id="11"/>
      <w:bookmarkEnd w:id="12"/>
      <w:bookmarkEnd w:id="13"/>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The geographical indication of agricultural products is an important part of agricultural intellectual property rights in China, which is a sign of agricultural products originating from specific areas, product quality and related characteristics mainly depends on the natural ecological environment and historical human factors, and the geographical name of the unique agricultural products, , Is also China's "three rural" the most closely related to a special intellectual property, its own contains infinite economic value and social value, is carrying a huge wealth of intangible property. Central Committee of the document for fourteen years focused on the "three rural issues", shows the thinking and deployment of the Party Central Committee in the new century on the agricultural, rural and peasant problems in our country.</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In recent years, with the continuous development and growth of non-governmental organizations, it has played an increasingly important role in the social and public fields. The ability to participate in social management has been improved and improved. In environmental protection, medical and health care, public crisis managemeng and other aspects have gradually become a government assistant can not be ignored. At this stage, although the government attaches great importance to the protection of agricultural intellectual property rights, but because of the limitations of the traditional government unilateral protection, agricultural intellectual property rights, especially agricultural products, geographical protection is not ideal. Non-governmental organizations are different from the government, its own unique advantages, determines its participation in the protection of geographical indications of agricultural products in the process, can reduce costs and improve efficiency to meet the needs of social development. However, at present, the effect of non-governmental organizations to protect the geographical indications of agricultural products is not ideal. This is not perfect with the protection system of geographical indications of agricultural products, the development environment of non-governmental organizations is not harmonious, the relevant laws and regulations are not perfect and the construction of non-government organizations Problem related.</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Based on the protection of geographical indications of agricultural products in China from the perspective of non-governmental organizations, this paper analyzes the advantages and difficulties of non-governmental organizations to protect the geographical indications of agricultural products on the basis of combing the theoretical basis and realistic basis of the protection of geographical indications of agricultural products by non-governmental organizations. This raises the problems encountered by non-governmental organizations in the actual protection process. On this basis, the author puts forward the feasibility of perfecting the non-governmental organizations to protect the geographical indication of agricultural products: perfect the relevant legislation, optimize the external environment of the non-governmental organizations to carry out the protection work, strengthen the construction of the agricultural non-governmental organizations' own capacity, Government organizations to benign interactive relations of cooperation, non-governmental organizations to protect agricultural products geographical indications in the law, capital, personnel, policies and other aspects to give more support to improve the protection of geographical indications of agricultural products efficiency, the new situation for the party to solve the "three Agriculture issues "to provide new entry and greater support.</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Times New Roman" w:hAnsi="Times New Roman" w:cs="Times New Roman"/>
          <w:sz w:val="24"/>
          <w:szCs w:val="24"/>
        </w:rPr>
      </w:pPr>
      <w:r>
        <w:rPr>
          <w:rFonts w:ascii="Times New Roman" w:hAnsi="Times New Roman" w:cs="Times New Roman"/>
          <w:sz w:val="24"/>
          <w:szCs w:val="24"/>
        </w:rPr>
        <w:t>This paper mainly includes seven parts: The first chapter introduces the background and significance of the thesis, the research status quo at home and abroad, the research content and method of the thesis, and the innovation and the shortcomings of the thesis. The second chapter explains two core concepts and three theoretical bases, in which the origin and development of the concept of geographical indications are briefly combed. The third chapter summarizes the current situation of non-governmental organizations to protect the geographical indications of agricultural products, and compares and analyzes the development and operation characteristics of the two associations, summarizes the key factors that affect the geographical indications of non-governmental organizations to protect agricultural products, For the next existing problems and causes analysis and countermeasures proposed to lay the empirical foundation. The fourth chapter analyzes the problems existing in the process of protecting the geographical indications of agricultural products by non-governmental organizations in China, including the imperfection of the protection system of agricultural products and the imperfect development of non-governmental organizations, which focuses on the imperfection of the industry association system The The fifth chapter analyzes the reasons behind the existence of the problem, mainly summarized as the reality of weak foundation, legislative incongruity and government management behind three aspects. Chapter 6 puts forward some feasible suggestions to improve the protection of geographical indications of agricultural products by non-governmental organizations, including the development of the Law on the Protection of Geographical Indications, the incorporation of industry association system into the law and the separate rules. To clarify the existing protection system, To alleviate the conflict at the applicable level of the law; to improve the external environment of agriculture-related non-governmental organizations and to enhance the organization's ability. Chapter 7 summarizes the whole text, and points out that it is feasible and necessary for the introduction of non-governmental organizations as the main body of the protection of geographical indications of agricultural products. China should speed up and improve the relevant legislation and incorporate the industry association system into the legal system Track, while promoting and improving the development of agriculture-related non-governmental organizations to enhance the protection of agricultural products, geographical indications.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p>
    <w:p>
      <w:pPr>
        <w:ind w:firstLine="482" w:firstLineChars="200"/>
        <w:rPr>
          <w:rFonts w:hint="default" w:ascii="Times New Roman" w:hAnsi="Times New Roman" w:cs="Times New Roman"/>
          <w:b/>
          <w:bCs/>
          <w:sz w:val="24"/>
          <w:szCs w:val="24"/>
        </w:rPr>
      </w:pPr>
      <w:r>
        <w:rPr>
          <w:rFonts w:hint="default" w:ascii="Times New Roman" w:hAnsi="Times New Roman" w:cs="Times New Roman"/>
          <w:b/>
          <w:bCs/>
          <w:sz w:val="24"/>
          <w:szCs w:val="24"/>
        </w:rPr>
        <w:t>Keywords:Agricultural</w:t>
      </w: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products geographical indication</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Agriculture-related non-governmental organizations</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Industry Association</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Protect</w:t>
      </w:r>
    </w:p>
    <w:p>
      <w:pPr>
        <w:rPr>
          <w:rFonts w:hint="default" w:ascii="Times New Roman" w:hAnsi="Times New Roman" w:cs="Times New Roman"/>
          <w:b/>
          <w:bCs/>
          <w:sz w:val="24"/>
          <w:szCs w:val="24"/>
        </w:rPr>
        <w:sectPr>
          <w:headerReference r:id="rId14" w:type="first"/>
          <w:footerReference r:id="rId15" w:type="default"/>
          <w:footnotePr>
            <w:numFmt w:val="decimalEnclosedCircleChinese"/>
            <w:numRestart w:val="eachPage"/>
          </w:footnotePr>
          <w:pgSz w:w="11906" w:h="16838"/>
          <w:pgMar w:top="1417" w:right="1417" w:bottom="1417" w:left="1417" w:header="720" w:footer="720" w:gutter="0"/>
          <w:pgNumType w:fmt="upperRoman"/>
          <w:cols w:space="0" w:num="1"/>
          <w:docGrid w:type="lines" w:linePitch="318" w:charSpace="0"/>
        </w:sectPr>
      </w:pPr>
      <w:bookmarkStart w:id="19" w:name="_Toc25509"/>
      <w:bookmarkStart w:id="20" w:name="_Toc24275"/>
      <w:bookmarkStart w:id="21" w:name="_Toc11771"/>
      <w:bookmarkStart w:id="22" w:name="_Toc13927"/>
      <w:bookmarkStart w:id="23" w:name="_Toc1879"/>
      <w:bookmarkStart w:id="24" w:name="_Toc1375"/>
      <w:bookmarkStart w:id="25" w:name="_Toc19746"/>
      <w:bookmarkStart w:id="26" w:name="_Toc5464"/>
    </w:p>
    <w:p>
      <w:pPr>
        <w:pStyle w:val="2"/>
        <w:keepNext/>
        <w:keepLines/>
        <w:pageBreakBefore w:val="0"/>
        <w:widowControl w:val="0"/>
        <w:kinsoku/>
        <w:wordWrap/>
        <w:overflowPunct/>
        <w:topLinePunct w:val="0"/>
        <w:autoSpaceDE/>
        <w:autoSpaceDN/>
        <w:bidi w:val="0"/>
        <w:adjustRightInd/>
        <w:snapToGrid w:val="0"/>
        <w:spacing w:beforeLines="-2147483648" w:afterLines="-2147483648"/>
        <w:textAlignment w:val="auto"/>
        <w:rPr>
          <w:rFonts w:hint="eastAsia" w:ascii="黑体" w:hAnsi="黑体" w:eastAsia="黑体" w:cs="黑体"/>
          <w:bCs/>
          <w:szCs w:val="44"/>
        </w:rPr>
      </w:pPr>
      <w:bookmarkStart w:id="27" w:name="_Toc24305"/>
      <w:r>
        <w:rPr>
          <w:rFonts w:hint="eastAsia" w:ascii="黑体" w:hAnsi="黑体" w:eastAsia="黑体" w:cs="黑体"/>
          <w:bCs/>
          <w:szCs w:val="44"/>
        </w:rPr>
        <w:t>1 绪论</w:t>
      </w:r>
      <w:bookmarkEnd w:id="19"/>
      <w:bookmarkEnd w:id="20"/>
      <w:bookmarkEnd w:id="21"/>
      <w:bookmarkEnd w:id="22"/>
      <w:bookmarkEnd w:id="23"/>
      <w:bookmarkEnd w:id="24"/>
      <w:bookmarkEnd w:id="25"/>
      <w:bookmarkEnd w:id="26"/>
      <w:bookmarkEnd w:id="27"/>
    </w:p>
    <w:p>
      <w:pPr>
        <w:pStyle w:val="3"/>
        <w:keepNext/>
        <w:keepLines/>
        <w:pageBreakBefore w:val="0"/>
        <w:widowControl w:val="0"/>
        <w:kinsoku/>
        <w:wordWrap/>
        <w:overflowPunct/>
        <w:topLinePunct w:val="0"/>
        <w:autoSpaceDE/>
        <w:autoSpaceDN/>
        <w:bidi w:val="0"/>
        <w:adjustRightInd/>
        <w:snapToGrid w:val="0"/>
        <w:spacing w:beforeLines="-2147483648" w:after="100" w:afterLines="-2147483648" w:afterAutospacing="1"/>
        <w:ind w:firstLine="0" w:firstLineChars="0"/>
        <w:textAlignment w:val="auto"/>
        <w:rPr>
          <w:rFonts w:hint="eastAsia" w:ascii="黑体" w:hAnsi="黑体" w:eastAsia="黑体" w:cs="黑体"/>
          <w:bCs/>
          <w:szCs w:val="32"/>
        </w:rPr>
      </w:pPr>
      <w:bookmarkStart w:id="28" w:name="_Toc31307"/>
      <w:bookmarkStart w:id="29" w:name="_Toc31280"/>
      <w:bookmarkStart w:id="30" w:name="_Toc23434"/>
      <w:bookmarkStart w:id="31" w:name="_Toc16913"/>
      <w:bookmarkStart w:id="32" w:name="_Toc9393"/>
      <w:bookmarkStart w:id="33" w:name="_Toc3827"/>
      <w:bookmarkStart w:id="34" w:name="_Toc18989"/>
      <w:bookmarkStart w:id="35" w:name="_Toc7966"/>
      <w:bookmarkStart w:id="36" w:name="_Toc13098"/>
      <w:r>
        <w:rPr>
          <w:rFonts w:hint="eastAsia" w:ascii="黑体" w:hAnsi="黑体" w:eastAsia="黑体" w:cs="黑体"/>
          <w:bCs/>
          <w:szCs w:val="32"/>
        </w:rPr>
        <w:t>1.1 选题背景</w:t>
      </w:r>
      <w:bookmarkEnd w:id="28"/>
      <w:bookmarkEnd w:id="29"/>
      <w:bookmarkEnd w:id="30"/>
      <w:r>
        <w:rPr>
          <w:rFonts w:hint="eastAsia" w:ascii="黑体" w:hAnsi="黑体" w:eastAsia="黑体" w:cs="黑体"/>
          <w:bCs/>
          <w:szCs w:val="32"/>
        </w:rPr>
        <w:t>及研究意义</w:t>
      </w:r>
      <w:bookmarkEnd w:id="31"/>
      <w:bookmarkEnd w:id="32"/>
      <w:bookmarkEnd w:id="33"/>
      <w:bookmarkEnd w:id="34"/>
      <w:bookmarkEnd w:id="35"/>
      <w:bookmarkEnd w:id="36"/>
    </w:p>
    <w:p>
      <w:pPr>
        <w:pStyle w:val="4"/>
        <w:keepNext/>
        <w:keepLines/>
        <w:pageBreakBefore w:val="0"/>
        <w:widowControl w:val="0"/>
        <w:kinsoku/>
        <w:wordWrap/>
        <w:overflowPunct/>
        <w:topLinePunct w:val="0"/>
        <w:autoSpaceDE/>
        <w:autoSpaceDN/>
        <w:bidi w:val="0"/>
        <w:adjustRightInd/>
        <w:snapToGrid/>
        <w:spacing w:beforeLines="0" w:after="100" w:afterAutospacing="1"/>
        <w:ind w:firstLine="480"/>
        <w:textAlignment w:val="auto"/>
        <w:rPr>
          <w:rFonts w:hint="eastAsia" w:ascii="Times New Roman" w:hAnsi="Times New Roman" w:eastAsia="宋体" w:cs="Times New Roman"/>
          <w:bCs w:val="0"/>
          <w:kern w:val="2"/>
          <w:sz w:val="24"/>
          <w:szCs w:val="24"/>
          <w:lang w:val="en-US" w:eastAsia="zh-CN" w:bidi="ar-SA"/>
        </w:rPr>
      </w:pPr>
      <w:bookmarkStart w:id="37" w:name="_Toc694"/>
      <w:bookmarkStart w:id="38" w:name="_Toc31562"/>
      <w:bookmarkStart w:id="39" w:name="_Toc28184"/>
      <w:bookmarkStart w:id="40" w:name="_Toc23740"/>
      <w:bookmarkStart w:id="41" w:name="_Toc4669"/>
      <w:r>
        <w:rPr>
          <w:rFonts w:hint="eastAsia" w:ascii="Times New Roman" w:hAnsi="Times New Roman" w:eastAsia="宋体" w:cs="Times New Roman"/>
          <w:bCs w:val="0"/>
          <w:kern w:val="2"/>
          <w:sz w:val="24"/>
          <w:szCs w:val="24"/>
          <w:lang w:val="en-US" w:eastAsia="zh-CN" w:bidi="ar-SA"/>
        </w:rPr>
        <w:t>保护和开发农产品地理标志是解决当前“三农问题”的重要途径，是保护农产品资源、促进农业产业化、推进农业现代化、增强农产品国际影响力与全球战略营销的关键举措，也与我国当下的“供给侧改革”与“新常态经济”相吻合。另外，我国非政府组织在近年来得到了快速的发展，在社会众多领域发挥了重要的作用。本文正是在此背景下，以非政府组织的保护为视角，对农产品地理标志保护的相关问题进行研究，具有一定的理论意义和实践意义。</w:t>
      </w:r>
    </w:p>
    <w:p>
      <w:pPr>
        <w:pStyle w:val="4"/>
        <w:spacing w:before="318" w:after="318"/>
        <w:ind w:firstLine="0" w:firstLineChars="0"/>
        <w:rPr>
          <w:rFonts w:ascii="宋体" w:hAnsi="宋体"/>
        </w:rPr>
      </w:pPr>
      <w:r>
        <w:rPr>
          <w:rFonts w:hint="eastAsia" w:ascii="黑体" w:hAnsi="黑体" w:cs="黑体"/>
          <w:bCs w:val="0"/>
        </w:rPr>
        <w:t>1.1.1 选题背景</w:t>
      </w:r>
      <w:bookmarkEnd w:id="37"/>
      <w:bookmarkEnd w:id="38"/>
      <w:bookmarkEnd w:id="39"/>
      <w:bookmarkEnd w:id="40"/>
      <w:bookmarkEnd w:id="41"/>
    </w:p>
    <w:p>
      <w:pPr>
        <w:spacing w:line="360" w:lineRule="auto"/>
        <w:ind w:firstLine="480" w:firstLineChars="200"/>
        <w:rPr>
          <w:rFonts w:ascii="宋体" w:hAnsi="宋体"/>
          <w:sz w:val="24"/>
        </w:rPr>
      </w:pPr>
      <w:r>
        <w:rPr>
          <w:rFonts w:hint="eastAsia" w:ascii="宋体" w:hAnsi="宋体"/>
          <w:sz w:val="24"/>
        </w:rPr>
        <w:t>随着经济全球化和知识经济的快速发展，知识产权在国际竞争和国家发展中的重要性越来越突出，并且已经成为我国建设创新型国家和实现中华民族伟大复兴的关键一环。农业知识产权是我国知识产权体系的一个重要组成部分，对于保障我国经济社会的长远发展特别是农业经济的发展意义重大。而农产品地理标志权又是农业知识产权最重要的组成部分之一，在此背景下，对农产品地理标志进行保护在世界范围内受到越来越多的关注和重视。农产品地理标志是重要的农业物质和非物质文化遗产，是农业知识产权的重要形式，也是传统农耕文明的重要体现，发展和保护好农产品地理标志，对于传承农业历史文化、打造区域特色品牌、增强农业竞争力、推进农村发展、增加农民收入，以及提高农产品安全质量水平，具有非常重要的意义。</w:t>
      </w:r>
    </w:p>
    <w:p>
      <w:pPr>
        <w:spacing w:line="360" w:lineRule="auto"/>
        <w:ind w:firstLine="480" w:firstLineChars="200"/>
        <w:rPr>
          <w:rFonts w:ascii="宋体" w:hAnsi="宋体"/>
          <w:sz w:val="24"/>
        </w:rPr>
      </w:pPr>
      <w:r>
        <w:rPr>
          <w:rFonts w:hint="eastAsia" w:ascii="宋体" w:hAnsi="宋体"/>
          <w:sz w:val="24"/>
        </w:rPr>
        <w:t>二十世纪八十年代以来，新公共管理运动在全球范围兴起和发展，它颠覆了传统公共行政的管理理念。九十年代，“治理”成为公共管理的核心概念。治理理论认为，单纯依靠政府管理公共领域已出现诸多问题，公共事务的治理需要多个主体的参与，企业、非政府组织、公民都可以成为公共事务治理的主体。非政府组织具有非营利性、非政府性、运转灵活、密切联系群众的特点，能够凭借自身优势弥补“政府失灵”和“市场失灵”的缺陷，满足多样化的需求。自改革开放以来，我国各类非政府组织也得到了迅速发展，已经成为与政府机关、企业并列的第三大社会组织，并且已经在社会主义物质文明、精神文明和政治文明中都发挥着积极的作用。</w:t>
      </w:r>
    </w:p>
    <w:p>
      <w:pPr>
        <w:spacing w:line="360" w:lineRule="auto"/>
        <w:ind w:firstLine="480" w:firstLineChars="200"/>
        <w:rPr>
          <w:rFonts w:ascii="宋体" w:hAnsi="宋体"/>
          <w:sz w:val="24"/>
        </w:rPr>
      </w:pPr>
      <w:r>
        <w:rPr>
          <w:rFonts w:hint="eastAsia" w:ascii="宋体" w:hAnsi="宋体"/>
          <w:sz w:val="24"/>
        </w:rPr>
        <w:t>通过非政府组织对农产品地理标志进行保护，有着政府部门无法匹及的天然优势。首先，在信息搜集方面，因为涉农非政府组织由农民和农产品经营者组建而成，扎根在基层，能够及时和完整的了解行业内的信息，以便于做出策略应对；其次，在力量整合方面，涉农非政府组织的成员可以是生产者、经营者，也可以是农业技术工作者等，将多方主体汇集在一起，有利于协调各方的利益，达成行业内的一致规范，整合各方的保护力量，成为行业的代表，应对来自国内外贸易中的威胁；最后，在行业自律方面，涉农非政府组织是行业内各利益相关者的联合会，有利于对地理标志的生产和使用进行全方位的监督，也有利于对地理标志的生产者提供技术咨询和培训。事实上，通过非政府组织保护农产品地理标志的优势远不止这些，国外也早就进行了相关研究和实践，在地理标志发源地和发展最发达的法国，早在上世纪就开始了通过行业协会对地理标志进行保护的工作。经过一个世纪的发展，法国已经建成了世界上最完备、最健全的地理标志保护制度，包括受控原产地名称制度、系统的注册制度、行政管理与保护制度、司法确认制度及行业协会制度等。其中行业协会更是在注册和申请地理标志、为政府与企业搭建沟通桥梁、协助政府机构协调生产者、经营者等各方利益、监督使用地理标志的行为、对地理标志生产者提供技术咨询和培训、协助生产者保障地理标志的质量等方面发挥着巨大的作用，成为推动法国走向世界地理标志保护最强国的重要力量。</w:t>
      </w:r>
    </w:p>
    <w:p>
      <w:pPr>
        <w:spacing w:line="360" w:lineRule="auto"/>
        <w:ind w:firstLine="480" w:firstLineChars="200"/>
        <w:rPr>
          <w:rFonts w:ascii="宋体" w:hAnsi="宋体"/>
          <w:sz w:val="24"/>
        </w:rPr>
      </w:pPr>
      <w:r>
        <w:rPr>
          <w:rFonts w:hint="eastAsia" w:ascii="宋体" w:hAnsi="宋体"/>
          <w:sz w:val="24"/>
        </w:rPr>
        <w:t>我国目前对农产品地理标志保护的研究中，从政府角度展开的研究已有很多文献，而从非政府组织视角研究农产品地理标志的保护问题却相当缺乏。基于以上原因，本文题目确定为“我国农产品地理标志保护研究——以非政府组织为视角”，力求结合管理学知识和法学知识，对农产品地理标志保护事业中非政府组织的作用和扮演的角色进行一个科学的阐述，并对我国非政府组织保护农产品地理标志问题进行深入的探讨。</w:t>
      </w:r>
    </w:p>
    <w:p>
      <w:pPr>
        <w:pStyle w:val="4"/>
        <w:spacing w:before="318" w:after="318"/>
        <w:ind w:firstLine="0" w:firstLineChars="0"/>
        <w:rPr>
          <w:rFonts w:ascii="宋体" w:hAnsi="宋体"/>
        </w:rPr>
      </w:pPr>
      <w:bookmarkStart w:id="42" w:name="_Toc11030"/>
      <w:bookmarkStart w:id="43" w:name="_Toc29129"/>
      <w:bookmarkStart w:id="44" w:name="_Toc12954"/>
      <w:bookmarkStart w:id="45" w:name="_Toc3897"/>
      <w:bookmarkStart w:id="46" w:name="_Toc481096285"/>
      <w:bookmarkStart w:id="47" w:name="_Toc3242"/>
      <w:bookmarkStart w:id="48" w:name="_Toc7173"/>
      <w:bookmarkStart w:id="49" w:name="_Toc32657"/>
      <w:bookmarkStart w:id="50" w:name="_Toc28140"/>
      <w:r>
        <w:rPr>
          <w:rFonts w:hint="eastAsia" w:ascii="黑体" w:hAnsi="黑体" w:cs="黑体"/>
          <w:bCs w:val="0"/>
        </w:rPr>
        <w:t>1.1.2 研究意义</w:t>
      </w:r>
      <w:bookmarkEnd w:id="42"/>
      <w:bookmarkEnd w:id="43"/>
      <w:bookmarkEnd w:id="44"/>
      <w:bookmarkEnd w:id="45"/>
      <w:bookmarkEnd w:id="46"/>
      <w:bookmarkEnd w:id="47"/>
      <w:bookmarkEnd w:id="48"/>
      <w:bookmarkEnd w:id="49"/>
      <w:bookmarkEnd w:id="50"/>
    </w:p>
    <w:p>
      <w:pPr>
        <w:spacing w:line="360" w:lineRule="auto"/>
        <w:ind w:firstLine="480" w:firstLineChars="200"/>
        <w:rPr>
          <w:rFonts w:ascii="宋体" w:hAnsi="宋体"/>
          <w:sz w:val="24"/>
        </w:rPr>
      </w:pPr>
      <w:r>
        <w:rPr>
          <w:rFonts w:hint="eastAsia" w:ascii="宋体" w:hAnsi="宋体"/>
          <w:sz w:val="24"/>
        </w:rPr>
        <w:t>理论层面：当今社会，我国与农产品地理标志相关联的学科基本属于法学范畴，从公共管理领域着手的研究较少。农产品地理标志作为一个“准公共物品”，从非政府组织视角研究对其的保护具有重要的意义。在社会转型期，通过从非政府组织视角研究农产品地理标志的保护问题，有利于正确处理政府、社会和非政府组织在知识产权保护体系中的关系，有利于对我国非政府组织保护知识产权在理念、机制体制、方法上有新的启发和探索，理论上对多主体合作保护农业知识产权特别是农产品地理标志的有效途径提供了新的思路，有利于为非政府组织保护农产品地理标志提供经验和指导。</w:t>
      </w:r>
    </w:p>
    <w:p>
      <w:pPr>
        <w:spacing w:line="360" w:lineRule="auto"/>
        <w:ind w:firstLine="480" w:firstLineChars="200"/>
        <w:rPr>
          <w:rFonts w:ascii="宋体" w:hAnsi="宋体"/>
          <w:sz w:val="24"/>
        </w:rPr>
      </w:pPr>
      <w:bookmarkStart w:id="51" w:name="_Toc13496"/>
      <w:bookmarkStart w:id="52" w:name="_Toc18717"/>
      <w:bookmarkStart w:id="53" w:name="_Toc17514"/>
      <w:r>
        <w:rPr>
          <w:rFonts w:hint="eastAsia" w:ascii="宋体" w:hAnsi="宋体"/>
          <w:sz w:val="24"/>
        </w:rPr>
        <w:t>现实层面：在大力促进农业经济转型升级，着力破解“三农问题”以及全面建成小康社会的今天，农产品地理标志发挥着越来越重要的作用，它所蕴含的经济价值和文化价值，使其能够在竞争激烈的农产品市场上脱颖而出，在促进农村经济、增加农民收入方面有着绝对的优势。另外，随着国际经济贸易的愈发频繁和激烈，要想在国际贸易中站稳脚跟，必须发挥我们的优势，我国是农业大国，地理标志资源储量丰富，所以，大力开发和保护农产品地理标志，也是应对国际贸易竞争的需要。我国目前由政府部门主导地理标志的保护工作已经出现了不少问题，而通过引入非政府组织来保护地理标志，对于促进我国涉农非政府组织的发展以及提高农产品地理标志保护的效率都有着积极的作用。所以加强对农产品地理标志的开发与保护力度，既有理论意义，也有实践意义。</w:t>
      </w:r>
    </w:p>
    <w:p>
      <w:pPr>
        <w:spacing w:before="318" w:beforeLines="100" w:after="318" w:afterLines="100" w:line="360" w:lineRule="auto"/>
        <w:outlineLvl w:val="1"/>
        <w:rPr>
          <w:rFonts w:ascii="黑体" w:hAnsi="宋体" w:eastAsia="黑体" w:cs="宋体"/>
          <w:bCs/>
          <w:sz w:val="28"/>
          <w:szCs w:val="28"/>
        </w:rPr>
      </w:pPr>
      <w:bookmarkStart w:id="54" w:name="_Toc22731"/>
      <w:bookmarkStart w:id="55" w:name="_Toc15349"/>
      <w:bookmarkStart w:id="56" w:name="_Toc8138"/>
      <w:bookmarkStart w:id="57" w:name="_Toc31836"/>
      <w:bookmarkStart w:id="58" w:name="_Toc22771"/>
      <w:bookmarkStart w:id="59" w:name="_Toc25093"/>
      <w:r>
        <w:rPr>
          <w:rFonts w:hint="eastAsia" w:ascii="黑体" w:hAnsi="宋体" w:eastAsia="黑体" w:cs="宋体"/>
          <w:bCs/>
          <w:sz w:val="28"/>
          <w:szCs w:val="28"/>
        </w:rPr>
        <w:t>1.2 国内外研究现状</w:t>
      </w:r>
      <w:bookmarkEnd w:id="51"/>
      <w:bookmarkEnd w:id="52"/>
      <w:bookmarkEnd w:id="53"/>
      <w:bookmarkEnd w:id="54"/>
      <w:bookmarkEnd w:id="55"/>
      <w:bookmarkEnd w:id="56"/>
      <w:bookmarkEnd w:id="57"/>
      <w:bookmarkEnd w:id="58"/>
      <w:bookmarkEnd w:id="59"/>
    </w:p>
    <w:p>
      <w:pPr>
        <w:spacing w:line="360" w:lineRule="auto"/>
        <w:ind w:firstLine="480" w:firstLineChars="200"/>
        <w:rPr>
          <w:rFonts w:ascii="宋体" w:hAnsi="宋体"/>
          <w:sz w:val="24"/>
        </w:rPr>
      </w:pPr>
      <w:r>
        <w:rPr>
          <w:rFonts w:hint="eastAsia" w:ascii="宋体" w:hAnsi="宋体"/>
          <w:sz w:val="24"/>
        </w:rPr>
        <w:t>从非政府组织视角研究农产品地理标志的保护实际上涉及非政府组织和农产品地理标志两个领域。从国内外现有的研究成果来看，针对非政府组织保护农产品地理标志方面的研究难寻踪迹，关于农产品地理标志领域和非政府组织领域各自的研究倒有不少，所以目前只能分别从两个方面对国内外的研究现状进行综述。</w:t>
      </w:r>
    </w:p>
    <w:p>
      <w:pPr>
        <w:spacing w:before="318" w:beforeLines="100" w:after="318" w:afterLines="100" w:line="360" w:lineRule="auto"/>
        <w:outlineLvl w:val="2"/>
        <w:rPr>
          <w:rFonts w:ascii="黑体" w:hAnsi="黑体" w:eastAsia="黑体" w:cs="黑体"/>
          <w:sz w:val="24"/>
        </w:rPr>
      </w:pPr>
      <w:bookmarkStart w:id="60" w:name="_Toc1855"/>
      <w:bookmarkStart w:id="61" w:name="_Toc1900"/>
      <w:bookmarkStart w:id="62" w:name="_Toc23781"/>
      <w:bookmarkStart w:id="63" w:name="_Toc15098"/>
      <w:bookmarkStart w:id="64" w:name="_Toc10252"/>
      <w:bookmarkStart w:id="65" w:name="_Toc18861"/>
      <w:bookmarkStart w:id="66" w:name="_Toc31879"/>
      <w:bookmarkStart w:id="67" w:name="_Toc1426"/>
      <w:r>
        <w:rPr>
          <w:rFonts w:hint="eastAsia" w:ascii="黑体" w:hAnsi="黑体" w:eastAsia="黑体" w:cs="黑体"/>
          <w:sz w:val="24"/>
        </w:rPr>
        <w:t>1.2.1 国外相关研究现状</w:t>
      </w:r>
      <w:bookmarkEnd w:id="60"/>
      <w:bookmarkEnd w:id="61"/>
      <w:bookmarkEnd w:id="62"/>
      <w:bookmarkEnd w:id="63"/>
      <w:bookmarkEnd w:id="64"/>
      <w:bookmarkEnd w:id="65"/>
      <w:bookmarkEnd w:id="66"/>
      <w:bookmarkEnd w:id="67"/>
    </w:p>
    <w:p>
      <w:pPr>
        <w:spacing w:before="318" w:beforeLines="100" w:after="318" w:afterLines="100" w:line="360" w:lineRule="auto"/>
        <w:outlineLvl w:val="3"/>
        <w:rPr>
          <w:rFonts w:ascii="宋体" w:hAnsi="宋体"/>
          <w:color w:val="FF0000"/>
          <w:sz w:val="24"/>
        </w:rPr>
      </w:pPr>
      <w:bookmarkStart w:id="68" w:name="_Toc6420"/>
      <w:bookmarkStart w:id="69" w:name="_Toc481096290"/>
      <w:bookmarkStart w:id="70" w:name="_Toc10877"/>
      <w:bookmarkStart w:id="71" w:name="_Toc482298894"/>
      <w:bookmarkStart w:id="72" w:name="_Toc28541"/>
      <w:r>
        <w:rPr>
          <w:rFonts w:hint="eastAsia" w:ascii="黑体" w:hAnsi="黑体" w:eastAsia="黑体" w:cs="黑体"/>
          <w:sz w:val="24"/>
        </w:rPr>
        <w:t>1.2.1.1 农产品地理标志保护的研究现状</w:t>
      </w:r>
      <w:bookmarkEnd w:id="68"/>
      <w:bookmarkEnd w:id="69"/>
      <w:bookmarkEnd w:id="70"/>
      <w:bookmarkEnd w:id="71"/>
      <w:bookmarkEnd w:id="72"/>
    </w:p>
    <w:p>
      <w:pPr>
        <w:spacing w:line="360" w:lineRule="auto"/>
        <w:ind w:firstLine="480" w:firstLineChars="200"/>
        <w:rPr>
          <w:rFonts w:ascii="宋体" w:hAnsi="宋体" w:eastAsia="宋体" w:cs="宋体"/>
          <w:sz w:val="24"/>
        </w:rPr>
      </w:pPr>
      <w:r>
        <w:rPr>
          <w:rFonts w:hint="eastAsia" w:ascii="宋体" w:hAnsi="宋体" w:eastAsia="宋体" w:cs="宋体"/>
          <w:sz w:val="24"/>
        </w:rPr>
        <w:t>国外对于农产品地理标志的保护早从上个世纪就已经开始了，随着地理标志的经济价值和社会价值的越发凸显，人们对其的重视程度日益提高，欧美发达国家也都对农产品地理标志采取了相应的立法保护和研究。</w:t>
      </w:r>
    </w:p>
    <w:p>
      <w:pPr>
        <w:spacing w:line="360" w:lineRule="auto"/>
        <w:ind w:firstLine="480" w:firstLineChars="200"/>
        <w:rPr>
          <w:rFonts w:ascii="宋体" w:hAnsi="宋体" w:eastAsia="宋体" w:cs="宋体"/>
          <w:sz w:val="24"/>
        </w:rPr>
      </w:pPr>
      <w:r>
        <w:rPr>
          <w:rFonts w:hint="eastAsia" w:ascii="宋体" w:hAnsi="宋体" w:eastAsia="宋体" w:cs="宋体"/>
          <w:sz w:val="24"/>
        </w:rPr>
        <w:t>关于地理标志的保护问题，美国学者</w:t>
      </w:r>
      <w:r>
        <w:rPr>
          <w:rFonts w:ascii="Times New Roman" w:hAnsi="Times New Roman" w:eastAsia="宋体" w:cs="Times New Roman"/>
          <w:sz w:val="24"/>
        </w:rPr>
        <w:t>Inessa Shalevich</w:t>
      </w:r>
      <w:r>
        <w:rPr>
          <w:rFonts w:hint="eastAsia" w:ascii="宋体" w:hAnsi="宋体" w:eastAsia="宋体" w:cs="宋体"/>
          <w:sz w:val="24"/>
        </w:rPr>
        <w:t>指出，美国采取的是以单一的商标法体系保护地理标志，没有使用其他资源进行额外保护，该模式以救济为主，鼓励权利人采取诉讼的手段进行维权，无需被动等待政府部门采取措施。</w:t>
      </w:r>
      <w:r>
        <w:rPr>
          <w:rStyle w:val="35"/>
          <w:rFonts w:hint="eastAsia" w:ascii="宋体" w:hAnsi="宋体" w:eastAsia="宋体" w:cs="宋体"/>
          <w:sz w:val="24"/>
        </w:rPr>
        <w:footnoteReference w:id="0"/>
      </w:r>
      <w:r>
        <w:rPr>
          <w:rFonts w:hint="eastAsia" w:ascii="Times New Roman" w:hAnsi="Times New Roman" w:eastAsia="宋体" w:cs="Times New Roman"/>
          <w:sz w:val="24"/>
        </w:rPr>
        <w:t>也有学者总结出</w:t>
      </w:r>
      <w:r>
        <w:rPr>
          <w:rFonts w:hint="eastAsia" w:ascii="宋体" w:hAnsi="宋体" w:eastAsia="宋体" w:cs="宋体"/>
          <w:sz w:val="24"/>
        </w:rPr>
        <w:t>欧盟的做法是各国以共同的农业政策为基础，建立起以专门法为主，普通法为辅的完备的保护体系。美国学者</w:t>
      </w:r>
      <w:r>
        <w:rPr>
          <w:rFonts w:ascii="Times New Roman" w:hAnsi="Times New Roman" w:eastAsia="宋体" w:cs="Times New Roman"/>
          <w:sz w:val="24"/>
        </w:rPr>
        <w:t>Bruce Babcock</w:t>
      </w:r>
      <w:r>
        <w:rPr>
          <w:rFonts w:hint="eastAsia" w:ascii="宋体" w:hAnsi="宋体" w:eastAsia="宋体" w:cs="宋体"/>
          <w:sz w:val="24"/>
        </w:rPr>
        <w:t>详细地阐述了三种农业保护制度——欧盟的地域差别、美国的认证标志和</w:t>
      </w:r>
      <w:r>
        <w:rPr>
          <w:rFonts w:hint="default" w:ascii="Times New Roman" w:hAnsi="Times New Roman" w:eastAsia="宋体" w:cs="Times New Roman"/>
          <w:sz w:val="24"/>
        </w:rPr>
        <w:t>WTO</w:t>
      </w:r>
      <w:r>
        <w:rPr>
          <w:rFonts w:hint="eastAsia" w:ascii="宋体" w:hAnsi="宋体" w:eastAsia="宋体" w:cs="宋体"/>
          <w:sz w:val="24"/>
        </w:rPr>
        <w:t>地理标志保护，并且比较了三种保护制度下各类商品的保护形式，以促进农产品区分。</w:t>
      </w:r>
      <w:r>
        <w:rPr>
          <w:rStyle w:val="35"/>
          <w:rFonts w:hint="eastAsia" w:ascii="宋体" w:hAnsi="宋体" w:eastAsia="宋体" w:cs="宋体"/>
          <w:sz w:val="24"/>
        </w:rPr>
        <w:footnoteReference w:id="1"/>
      </w:r>
      <w:r>
        <w:rPr>
          <w:rFonts w:ascii="Times New Roman" w:hAnsi="Times New Roman" w:eastAsia="宋体" w:cs="Times New Roman"/>
          <w:sz w:val="24"/>
        </w:rPr>
        <w:t>Bradley M.Bashaw</w:t>
      </w:r>
      <w:r>
        <w:rPr>
          <w:rFonts w:hint="eastAsia" w:ascii="宋体" w:hAnsi="宋体" w:eastAsia="宋体" w:cs="宋体"/>
          <w:sz w:val="24"/>
        </w:rPr>
        <w:t>基于美国商标法保护体系的立场，指出中国目前采取的商标法和专门法双重保护模式，暴露出了中国目前存在的“相对不确定的立法质量”的现状，需要对相关立法进行改善，协调法律实践中存在的冲突。</w:t>
      </w:r>
      <w:r>
        <w:rPr>
          <w:rStyle w:val="35"/>
          <w:rFonts w:hint="eastAsia" w:ascii="宋体" w:hAnsi="宋体" w:eastAsia="宋体" w:cs="宋体"/>
          <w:sz w:val="24"/>
        </w:rPr>
        <w:footnoteReference w:id="2"/>
      </w:r>
    </w:p>
    <w:p>
      <w:pPr>
        <w:spacing w:line="360" w:lineRule="auto"/>
        <w:ind w:firstLine="480" w:firstLineChars="200"/>
        <w:rPr>
          <w:rFonts w:ascii="宋体" w:hAnsi="宋体" w:eastAsia="宋体" w:cs="宋体"/>
          <w:sz w:val="24"/>
        </w:rPr>
      </w:pPr>
      <w:r>
        <w:rPr>
          <w:rFonts w:hint="eastAsia" w:ascii="宋体" w:hAnsi="宋体" w:eastAsia="宋体" w:cs="宋体"/>
          <w:sz w:val="24"/>
        </w:rPr>
        <w:t>关于国际贸易中的地理标志的保护方式问题，</w:t>
      </w:r>
      <w:r>
        <w:rPr>
          <w:rFonts w:ascii="Times New Roman" w:hAnsi="Times New Roman" w:eastAsia="宋体" w:cs="Times New Roman"/>
          <w:sz w:val="24"/>
        </w:rPr>
        <w:t>Amy P.Cotton</w:t>
      </w:r>
      <w:r>
        <w:rPr>
          <w:rFonts w:hint="eastAsia" w:ascii="宋体" w:hAnsi="宋体" w:eastAsia="宋体" w:cs="宋体"/>
          <w:sz w:val="24"/>
        </w:rPr>
        <w:t>认为，应该将重点聚焦在建立公开公平、透明高效的国内保护系统上，而不是通过谈判对各国的保护体系施加外域影响。</w:t>
      </w:r>
      <w:r>
        <w:rPr>
          <w:rStyle w:val="35"/>
          <w:rFonts w:hint="eastAsia" w:ascii="宋体" w:hAnsi="宋体" w:eastAsia="宋体" w:cs="宋体"/>
          <w:sz w:val="24"/>
        </w:rPr>
        <w:footnoteReference w:id="3"/>
      </w:r>
    </w:p>
    <w:p>
      <w:pPr>
        <w:spacing w:line="360" w:lineRule="auto"/>
        <w:ind w:firstLine="480" w:firstLineChars="200"/>
        <w:rPr>
          <w:rFonts w:ascii="宋体" w:hAnsi="宋体" w:eastAsia="宋体" w:cs="宋体"/>
          <w:sz w:val="24"/>
        </w:rPr>
      </w:pPr>
      <w:r>
        <w:rPr>
          <w:rFonts w:hint="eastAsia" w:ascii="宋体" w:hAnsi="宋体" w:eastAsia="宋体" w:cs="宋体"/>
          <w:sz w:val="24"/>
        </w:rPr>
        <w:t>关于保护农产品地理标志的价值问题，</w:t>
      </w:r>
      <w:r>
        <w:rPr>
          <w:rFonts w:ascii="Times New Roman" w:hAnsi="Times New Roman" w:eastAsia="宋体" w:cs="Times New Roman"/>
          <w:sz w:val="24"/>
        </w:rPr>
        <w:t>Bilge Dogan</w:t>
      </w:r>
      <w:r>
        <w:rPr>
          <w:rFonts w:hint="eastAsia" w:ascii="宋体" w:hAnsi="宋体" w:eastAsia="宋体" w:cs="宋体"/>
          <w:sz w:val="24"/>
        </w:rPr>
        <w:t>和</w:t>
      </w:r>
      <w:r>
        <w:rPr>
          <w:rFonts w:ascii="Times New Roman" w:hAnsi="Times New Roman" w:eastAsia="宋体" w:cs="Times New Roman"/>
          <w:sz w:val="24"/>
        </w:rPr>
        <w:t>Ummuhan Gokovali</w:t>
      </w:r>
      <w:r>
        <w:rPr>
          <w:rFonts w:hint="eastAsia" w:ascii="宋体" w:hAnsi="宋体" w:eastAsia="宋体" w:cs="宋体"/>
          <w:sz w:val="24"/>
        </w:rPr>
        <w:t>认为，农产品通过申请和注册为地理标志，一方面可以借地理标志农产品的高品质特性宣传声誉和促进营销，另一方面，通过注册为地理标志以获得更多的重视和保护，可以有效的防止假冒伪劣等侵权行为的发生，从而有利于促进区域经济增长。</w:t>
      </w:r>
      <w:r>
        <w:rPr>
          <w:rStyle w:val="35"/>
          <w:rFonts w:hint="eastAsia" w:ascii="宋体" w:hAnsi="宋体" w:eastAsia="宋体" w:cs="宋体"/>
          <w:sz w:val="24"/>
        </w:rPr>
        <w:footnoteReference w:id="4"/>
      </w:r>
      <w:r>
        <w:rPr>
          <w:rFonts w:hint="eastAsia" w:ascii="宋体" w:hAnsi="宋体" w:eastAsia="宋体" w:cs="宋体"/>
          <w:sz w:val="24"/>
        </w:rPr>
        <w:t>比利时学者</w:t>
      </w:r>
      <w:r>
        <w:rPr>
          <w:rFonts w:ascii="Times New Roman" w:hAnsi="Times New Roman" w:eastAsia="宋体" w:cs="Times New Roman"/>
          <w:sz w:val="24"/>
        </w:rPr>
        <w:t>Irina Kireeva</w:t>
      </w:r>
      <w:r>
        <w:rPr>
          <w:rFonts w:hint="eastAsia" w:ascii="宋体" w:hAnsi="宋体" w:eastAsia="宋体" w:cs="宋体"/>
          <w:sz w:val="24"/>
        </w:rPr>
        <w:t>指出，通过法律对地理标志农产品进行保护，使人们认识到其产品的独特性，可以最大程度的实现传统产品的价值，特别是对发展中国家而言，地理标志的重要性不仅在于其产品本身具有优质的质量和获得大众认可的经济价值，也在于其涉及到的自然</w:t>
      </w:r>
    </w:p>
    <w:p>
      <w:pPr>
        <w:spacing w:line="360" w:lineRule="auto"/>
        <w:rPr>
          <w:rFonts w:ascii="宋体" w:hAnsi="宋体" w:eastAsia="宋体" w:cs="宋体"/>
          <w:sz w:val="24"/>
        </w:rPr>
      </w:pPr>
      <w:r>
        <w:rPr>
          <w:rFonts w:hint="eastAsia" w:ascii="宋体" w:hAnsi="宋体" w:eastAsia="宋体" w:cs="宋体"/>
          <w:sz w:val="24"/>
        </w:rPr>
        <w:t>资源等领域和文化体验，都可以推动发展中国家农村经济的快速发展。</w:t>
      </w:r>
      <w:r>
        <w:rPr>
          <w:rStyle w:val="35"/>
          <w:rFonts w:hint="eastAsia" w:ascii="宋体" w:hAnsi="宋体" w:eastAsia="宋体" w:cs="宋体"/>
          <w:sz w:val="24"/>
        </w:rPr>
        <w:footnoteReference w:id="5"/>
      </w:r>
    </w:p>
    <w:p>
      <w:pPr>
        <w:spacing w:line="360" w:lineRule="auto"/>
        <w:ind w:firstLine="480" w:firstLineChars="200"/>
        <w:rPr>
          <w:rFonts w:ascii="宋体" w:hAnsi="宋体" w:eastAsia="宋体" w:cs="宋体"/>
          <w:sz w:val="24"/>
        </w:rPr>
      </w:pPr>
      <w:r>
        <w:rPr>
          <w:rFonts w:hint="eastAsia" w:ascii="宋体" w:hAnsi="宋体" w:eastAsia="宋体" w:cs="宋体"/>
          <w:sz w:val="24"/>
        </w:rPr>
        <w:t>国外对地理标志相关问题的研究在一定程度上为我国农产品地理标志的保护和发展提供了具有现实意义的参考，特别是欧美等发达国家对农产品地理标志的开发、保护和发展，对于我国农产品地理标志的保护发展具有重要的借鉴意义。</w:t>
      </w:r>
    </w:p>
    <w:p>
      <w:pPr>
        <w:spacing w:before="318" w:beforeLines="100" w:after="318" w:afterLines="100" w:line="360" w:lineRule="auto"/>
        <w:outlineLvl w:val="3"/>
        <w:rPr>
          <w:rFonts w:ascii="宋体" w:hAnsi="宋体"/>
          <w:sz w:val="24"/>
        </w:rPr>
      </w:pPr>
      <w:bookmarkStart w:id="73" w:name="_Toc481096291"/>
      <w:bookmarkStart w:id="74" w:name="_Toc23090"/>
      <w:bookmarkStart w:id="75" w:name="_Toc20942"/>
      <w:bookmarkStart w:id="76" w:name="_Toc482298895"/>
      <w:bookmarkStart w:id="77" w:name="_Toc3659"/>
      <w:r>
        <w:rPr>
          <w:rFonts w:hint="eastAsia" w:ascii="黑体" w:hAnsi="黑体" w:eastAsia="黑体" w:cs="黑体"/>
          <w:sz w:val="24"/>
        </w:rPr>
        <w:t>1.2.1.2 非政府组织的研究现状</w:t>
      </w:r>
      <w:bookmarkEnd w:id="73"/>
      <w:bookmarkEnd w:id="74"/>
      <w:bookmarkEnd w:id="75"/>
      <w:bookmarkEnd w:id="76"/>
      <w:bookmarkEnd w:id="77"/>
    </w:p>
    <w:p>
      <w:pPr>
        <w:spacing w:line="360" w:lineRule="auto"/>
        <w:ind w:firstLine="480" w:firstLineChars="200"/>
        <w:rPr>
          <w:rFonts w:ascii="宋体" w:hAnsi="宋体" w:eastAsia="宋体" w:cs="宋体"/>
          <w:sz w:val="24"/>
        </w:rPr>
      </w:pPr>
      <w:r>
        <w:rPr>
          <w:rFonts w:hint="eastAsia" w:ascii="宋体" w:hAnsi="宋体" w:eastAsia="宋体" w:cs="宋体"/>
          <w:sz w:val="24"/>
        </w:rPr>
        <w:t>20世纪70年代，西方国家开始系统的研究非政府组织，虽然最初只是在行政管理理论层面展开研究，但随着非政府组织自身的发展，对它的研究也逐渐深入。目前，在西方发达国家，对非政府组织的研究主要集中在以下几个方面：</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兴起原因的研究。美国经济学家伯顿·韦斯布罗德从政府失灵角度论证了非政府组织兴起的主要原因。他指出政府部门与市场部门在提供公共物品方面无法达到满足所有社会需求的要求，存在着天然的局限性，也就是政府失灵现象的存在致使了部分社会民众对第三方组织的功能需求，它可以在政府和市场部门无法涉及或者涉及程度不够的领域发挥很大的作用，并指出这是社会组织存在与兴起的主要原因。另外美国非政府组织研究专家、公共政策学者萨拉蒙提出了第三方管理理论，指出第三方管理模式的出现是对政府机构的不信任与对公共服务的社会需求之间的矛盾的调和：一方面，政府在公共福利提供中的作用增强；另一方面，又避免庞大政府官僚机构的出现。</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关于非政府组织与政府关系的研究。美国学者南姆·卡朴库以处理突发事件研究为切入点，论证了政府与非政府组织为实现公共服务目标应加强双方的沟通与协调，建立合作伙伴关系。</w:t>
      </w:r>
      <w:r>
        <w:rPr>
          <w:rStyle w:val="35"/>
          <w:rFonts w:hint="eastAsia" w:ascii="宋体" w:hAnsi="宋体" w:eastAsia="宋体" w:cs="宋体"/>
          <w:sz w:val="24"/>
        </w:rPr>
        <w:footnoteReference w:id="6"/>
      </w:r>
      <w:r>
        <w:rPr>
          <w:rFonts w:hint="eastAsia" w:ascii="宋体" w:hAnsi="宋体" w:eastAsia="宋体" w:cs="宋体"/>
          <w:sz w:val="24"/>
        </w:rPr>
        <w:t>世界发展委员会主席保罗·斯特里腾认为政府与非政府组织之间存在不可分割的关系，非政府组织的计划经常是由政府来提供的，主要与政府的宏观经济政策之间有联系，成功的非政府组织计划有时会被政府接管，而非政府组织可以对政府制定政策的过程施加影响等。</w:t>
      </w:r>
      <w:r>
        <w:rPr>
          <w:rStyle w:val="35"/>
          <w:rFonts w:hint="eastAsia" w:ascii="宋体" w:hAnsi="宋体" w:eastAsia="宋体" w:cs="宋体"/>
          <w:sz w:val="24"/>
        </w:rPr>
        <w:footnoteReference w:id="7"/>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关于非政府组织作用的研究。中欧大学法学教授利昂·</w:t>
      </w:r>
      <w:r>
        <w:rPr>
          <w:rFonts w:hint="default" w:ascii="Times New Roman" w:hAnsi="Times New Roman" w:eastAsia="宋体" w:cs="Times New Roman"/>
          <w:sz w:val="24"/>
        </w:rPr>
        <w:t>E</w:t>
      </w:r>
      <w:r>
        <w:rPr>
          <w:rFonts w:hint="eastAsia" w:ascii="宋体" w:hAnsi="宋体" w:eastAsia="宋体" w:cs="宋体"/>
          <w:sz w:val="24"/>
        </w:rPr>
        <w:t>·艾里什、美国天主教大学教授卡尔拉</w:t>
      </w:r>
      <w:r>
        <w:rPr>
          <w:rFonts w:hint="default" w:ascii="Times New Roman" w:hAnsi="Times New Roman" w:eastAsia="宋体" w:cs="Times New Roman"/>
          <w:sz w:val="24"/>
        </w:rPr>
        <w:t>W</w:t>
      </w:r>
      <w:r>
        <w:rPr>
          <w:rFonts w:hint="eastAsia" w:ascii="宋体" w:hAnsi="宋体" w:eastAsia="宋体" w:cs="宋体"/>
          <w:sz w:val="24"/>
        </w:rPr>
        <w:t>·西蒙指出非政府组织在一个好的法律和规制环境中能够促进社会经济健康平稳发展。英国专家迈克尔·爱德华兹从国际视角研究提出了非政府组织在社会经济发展中的“润滑剂”及“助力器”作用，以及非政府组织该如何最大效益的发挥这些作用的办法，并提出有关非政府组织的一些至今还无法回答的问题。</w:t>
      </w:r>
      <w:r>
        <w:rPr>
          <w:rStyle w:val="35"/>
          <w:rFonts w:hint="eastAsia" w:ascii="宋体" w:hAnsi="宋体" w:eastAsia="宋体" w:cs="宋体"/>
          <w:sz w:val="24"/>
        </w:rPr>
        <w:footnoteReference w:id="8"/>
      </w:r>
    </w:p>
    <w:p>
      <w:pPr>
        <w:spacing w:line="360" w:lineRule="auto"/>
        <w:ind w:firstLine="480" w:firstLineChars="200"/>
        <w:rPr>
          <w:rFonts w:ascii="宋体" w:hAnsi="宋体" w:eastAsia="宋体" w:cs="宋体"/>
          <w:color w:val="C00000"/>
          <w:sz w:val="24"/>
        </w:rPr>
      </w:pPr>
      <w:r>
        <w:rPr>
          <w:rFonts w:hint="eastAsia" w:ascii="宋体" w:hAnsi="宋体" w:eastAsia="宋体" w:cs="宋体"/>
          <w:sz w:val="24"/>
        </w:rPr>
        <w:t>关于涉农非政府组织的研究。国外在上个世纪初就已经开始了关于涉农非政府组织的研究，一开始是为了调整土地和农民的关系，促进农民生产积极性而建立的，为此制定了完备的法律体系来保证农业行业协会的发展，比如日本的《农业助成法》、《农业协同组合法》、《农产品价格稳定法》、《农产品检查法》等，在农业主体和农产品的市场流通、质量检查方面都进行了相关的法律规范。后来农业行业协会在提高农民组织化程度、发展生态农业、提升农产品国际竞争力等方面都表现出了很大的优势，得到了更多国家的支持和重视。美国</w:t>
      </w:r>
      <w:r>
        <w:rPr>
          <w:rFonts w:hint="default" w:ascii="Times New Roman" w:hAnsi="Times New Roman" w:eastAsia="宋体" w:cs="Times New Roman"/>
          <w:sz w:val="24"/>
        </w:rPr>
        <w:t>1922</w:t>
      </w:r>
      <w:r>
        <w:rPr>
          <w:rFonts w:hint="eastAsia" w:ascii="宋体" w:hAnsi="宋体" w:eastAsia="宋体" w:cs="宋体"/>
          <w:sz w:val="24"/>
        </w:rPr>
        <w:t>年通过《卡帕-沃尔斯坦德法》，开始了按劳分配、平等合作、民主管理的集体所有的行业协会制度的建设。所以，国外对于涉农非政府组织特别是农业行业协会的研究和实践起步较早，而且发展的渐趋完善，在法律体系建设、内部治理规范、政府支持模式等方面都已经达到了先进的地步，对于我国涉农非政府组织特别是农业行业协会的发展提供了大量的可借鉴的先进经验。</w:t>
      </w:r>
    </w:p>
    <w:p>
      <w:pPr>
        <w:spacing w:before="318" w:beforeLines="100" w:after="318" w:afterLines="100" w:line="360" w:lineRule="auto"/>
        <w:outlineLvl w:val="2"/>
        <w:rPr>
          <w:rFonts w:ascii="宋体" w:hAnsi="宋体"/>
          <w:sz w:val="24"/>
        </w:rPr>
      </w:pPr>
      <w:bookmarkStart w:id="78" w:name="_Toc1624"/>
      <w:bookmarkStart w:id="79" w:name="_Toc27638"/>
      <w:bookmarkStart w:id="80" w:name="_Toc5123"/>
      <w:bookmarkStart w:id="81" w:name="_Toc32132"/>
      <w:bookmarkStart w:id="82" w:name="_Toc17317"/>
      <w:bookmarkStart w:id="83" w:name="_Toc14270"/>
      <w:bookmarkStart w:id="84" w:name="_Toc15831"/>
      <w:bookmarkStart w:id="85" w:name="_Toc21120"/>
      <w:r>
        <w:rPr>
          <w:rFonts w:hint="eastAsia" w:ascii="黑体" w:hAnsi="黑体" w:eastAsia="黑体" w:cs="黑体"/>
          <w:sz w:val="24"/>
        </w:rPr>
        <w:t>1.2.2 国内相关研究现状</w:t>
      </w:r>
      <w:bookmarkEnd w:id="78"/>
      <w:bookmarkEnd w:id="79"/>
      <w:bookmarkEnd w:id="80"/>
      <w:bookmarkEnd w:id="81"/>
      <w:bookmarkEnd w:id="82"/>
      <w:bookmarkEnd w:id="83"/>
      <w:bookmarkEnd w:id="84"/>
      <w:bookmarkEnd w:id="85"/>
    </w:p>
    <w:p>
      <w:pPr>
        <w:spacing w:before="318" w:beforeLines="100" w:after="318" w:afterLines="100" w:line="360" w:lineRule="auto"/>
        <w:outlineLvl w:val="3"/>
        <w:rPr>
          <w:rFonts w:ascii="宋体" w:hAnsi="宋体"/>
          <w:color w:val="ED7D31" w:themeColor="accent2"/>
          <w:sz w:val="24"/>
          <w14:textFill>
            <w14:solidFill>
              <w14:schemeClr w14:val="accent2"/>
            </w14:solidFill>
          </w14:textFill>
        </w:rPr>
      </w:pPr>
      <w:bookmarkStart w:id="86" w:name="_Toc481096293"/>
      <w:bookmarkStart w:id="87" w:name="_Toc9190"/>
      <w:bookmarkStart w:id="88" w:name="_Toc482298897"/>
      <w:bookmarkStart w:id="89" w:name="_Toc8715"/>
      <w:bookmarkStart w:id="90" w:name="_Toc30877"/>
      <w:r>
        <w:rPr>
          <w:rFonts w:hint="eastAsia" w:ascii="黑体" w:hAnsi="黑体" w:eastAsia="黑体" w:cs="黑体"/>
          <w:sz w:val="24"/>
        </w:rPr>
        <w:t>1.2.2.1 农产品地理标志保护的</w:t>
      </w:r>
      <w:bookmarkEnd w:id="86"/>
      <w:r>
        <w:rPr>
          <w:rFonts w:hint="eastAsia" w:ascii="黑体" w:hAnsi="黑体" w:eastAsia="黑体" w:cs="黑体"/>
          <w:sz w:val="24"/>
        </w:rPr>
        <w:t>研究现状</w:t>
      </w:r>
      <w:bookmarkEnd w:id="87"/>
      <w:bookmarkEnd w:id="88"/>
      <w:bookmarkEnd w:id="89"/>
      <w:bookmarkEnd w:id="90"/>
    </w:p>
    <w:p>
      <w:pPr>
        <w:spacing w:line="360" w:lineRule="auto"/>
        <w:ind w:firstLine="480" w:firstLineChars="200"/>
        <w:rPr>
          <w:rFonts w:ascii="宋体" w:hAnsi="宋体" w:eastAsia="宋体" w:cs="宋体"/>
          <w:sz w:val="24"/>
        </w:rPr>
      </w:pPr>
      <w:r>
        <w:rPr>
          <w:rFonts w:hint="eastAsia" w:ascii="宋体" w:hAnsi="宋体" w:eastAsia="宋体" w:cs="宋体"/>
          <w:sz w:val="24"/>
        </w:rPr>
        <w:t>国内对农产品地理标志的研究起步较晚，基本开始于本世纪初，即我国加入世贸组织以后，相关研究角度主要集中在法律，知识产权、政府管理及经济学等方面。</w:t>
      </w:r>
    </w:p>
    <w:p>
      <w:pPr>
        <w:spacing w:line="360" w:lineRule="auto"/>
        <w:ind w:firstLine="480" w:firstLineChars="200"/>
        <w:rPr>
          <w:rFonts w:ascii="宋体" w:hAnsi="宋体" w:eastAsia="宋体" w:cs="宋体"/>
          <w:sz w:val="24"/>
        </w:rPr>
      </w:pPr>
      <w:r>
        <w:rPr>
          <w:rFonts w:hint="eastAsia" w:ascii="宋体" w:hAnsi="宋体" w:eastAsia="宋体" w:cs="宋体"/>
          <w:sz w:val="24"/>
        </w:rPr>
        <w:t>从法律法规角度对农产品地理标志的研究情况。赵小平教授在其著作中分析了地理标志保护的多边历程及WTO框架下各成员国关于加强地理标志保护的争论、美国区域贸易协定和欧共体中对地理标志的保护以及我国地理标志保护的立法与实践情况。</w:t>
      </w:r>
      <w:r>
        <w:rPr>
          <w:rStyle w:val="35"/>
          <w:rFonts w:hint="eastAsia" w:ascii="宋体" w:hAnsi="宋体" w:eastAsia="宋体" w:cs="宋体"/>
          <w:sz w:val="24"/>
        </w:rPr>
        <w:footnoteReference w:id="9"/>
      </w:r>
      <w:r>
        <w:rPr>
          <w:rFonts w:hint="eastAsia" w:ascii="宋体" w:hAnsi="宋体" w:eastAsia="宋体" w:cs="宋体"/>
          <w:sz w:val="24"/>
        </w:rPr>
        <w:t>另外田芙蓉博士在其著作中对地理标志的法律性质、权利归属进行了分析，并通过研究国内外法律对于地理标志保护的不同，提出了我国地理标志法律保护制度的构架建议。</w:t>
      </w:r>
      <w:r>
        <w:rPr>
          <w:rStyle w:val="35"/>
          <w:rFonts w:hint="eastAsia" w:ascii="宋体" w:hAnsi="宋体" w:eastAsia="宋体" w:cs="宋体"/>
          <w:sz w:val="24"/>
        </w:rPr>
        <w:footnoteReference w:id="10"/>
      </w:r>
    </w:p>
    <w:p>
      <w:pPr>
        <w:spacing w:line="360" w:lineRule="auto"/>
        <w:ind w:firstLine="480" w:firstLineChars="200"/>
        <w:rPr>
          <w:rFonts w:ascii="宋体" w:hAnsi="宋体" w:eastAsia="宋体" w:cs="宋体"/>
          <w:sz w:val="24"/>
        </w:rPr>
      </w:pPr>
      <w:r>
        <w:rPr>
          <w:rFonts w:hint="eastAsia" w:ascii="宋体" w:hAnsi="宋体" w:eastAsia="宋体" w:cs="宋体"/>
          <w:sz w:val="24"/>
        </w:rPr>
        <w:t>从知识产权角度对农产品地理标志的研究情况。李华等学者认为地理标志是一种无形财产权，其权利的客体体现为人的智力成果，一种促进该商品具有某种独特的品质、特征或声誉的人的智力成果。因为这类产品必须生长在特定的地域，因而在确认这种权利时政府相关部门必须严格划分该产品在地理上的地域界限，只有在此地理界限范围内的符合要求的主体方才可以享有这种权利。</w:t>
      </w:r>
      <w:r>
        <w:rPr>
          <w:rStyle w:val="35"/>
          <w:rFonts w:hint="eastAsia" w:ascii="宋体" w:hAnsi="宋体" w:eastAsia="宋体" w:cs="宋体"/>
          <w:sz w:val="24"/>
        </w:rPr>
        <w:footnoteReference w:id="11"/>
      </w:r>
      <w:r>
        <w:rPr>
          <w:rFonts w:hint="eastAsia" w:ascii="宋体" w:hAnsi="宋体" w:eastAsia="宋体" w:cs="宋体"/>
          <w:sz w:val="24"/>
        </w:rPr>
        <w:t>而多数学者认为地理标志是一项知识产权，在商务实践中表现为集体商标和证明商标。也有学者提出地理标志是一种私权，加强法律对农产品地理标志的保护有利于促进农业现代化和解决我国的“三农问题”。</w:t>
      </w:r>
      <w:r>
        <w:rPr>
          <w:rStyle w:val="35"/>
          <w:rFonts w:hint="eastAsia" w:ascii="宋体" w:hAnsi="宋体" w:eastAsia="宋体" w:cs="宋体"/>
          <w:sz w:val="24"/>
        </w:rPr>
        <w:footnoteReference w:id="12"/>
      </w:r>
    </w:p>
    <w:p>
      <w:pPr>
        <w:spacing w:line="360" w:lineRule="auto"/>
        <w:ind w:firstLine="480" w:firstLineChars="200"/>
        <w:rPr>
          <w:rFonts w:ascii="宋体" w:hAnsi="宋体" w:eastAsia="宋体" w:cs="宋体"/>
          <w:sz w:val="24"/>
        </w:rPr>
      </w:pPr>
      <w:r>
        <w:rPr>
          <w:rFonts w:hint="eastAsia" w:ascii="宋体" w:hAnsi="宋体" w:eastAsia="宋体" w:cs="宋体"/>
          <w:sz w:val="24"/>
        </w:rPr>
        <w:t>从政府管理角度对农产品地理标志的研究情况。金发忠曾在其著作中系统的论述了农产品地理标志登记保护的基本要素、职能定位和政策取向等关键问题，明确了农产品地理标志登记保护方面的若干模糊问题。</w:t>
      </w:r>
      <w:r>
        <w:rPr>
          <w:rStyle w:val="35"/>
          <w:rFonts w:hint="eastAsia" w:ascii="宋体" w:hAnsi="宋体" w:eastAsia="宋体" w:cs="宋体"/>
          <w:sz w:val="24"/>
        </w:rPr>
        <w:footnoteReference w:id="13"/>
      </w:r>
      <w:r>
        <w:rPr>
          <w:rFonts w:hint="eastAsia" w:ascii="宋体" w:hAnsi="宋体" w:eastAsia="宋体" w:cs="宋体"/>
          <w:sz w:val="24"/>
        </w:rPr>
        <w:t>冯忠泽教授等分析了我国建立农产品地理标志管理制度必须解决的核心问题，并提出了建立中国农产品地理标志管理制度的政策建议和发展方略。</w:t>
      </w:r>
      <w:r>
        <w:rPr>
          <w:rStyle w:val="35"/>
          <w:rFonts w:hint="eastAsia" w:ascii="宋体" w:hAnsi="宋体" w:eastAsia="宋体" w:cs="宋体"/>
          <w:sz w:val="24"/>
        </w:rPr>
        <w:footnoteReference w:id="14"/>
      </w:r>
      <w:r>
        <w:rPr>
          <w:rFonts w:hint="eastAsia" w:ascii="宋体" w:hAnsi="宋体" w:eastAsia="宋体" w:cs="宋体"/>
          <w:sz w:val="24"/>
        </w:rPr>
        <w:t>张梦飞教授提出要结合我国当前的国情构建新型地理标志保护制度，在对我国地理标志保护现状及制度缺陷进行分析的基础上，提出了构建新型地理标志制度的政策取向。</w:t>
      </w:r>
      <w:r>
        <w:rPr>
          <w:rStyle w:val="35"/>
          <w:rFonts w:hint="eastAsia" w:ascii="宋体" w:hAnsi="宋体" w:eastAsia="宋体" w:cs="宋体"/>
          <w:sz w:val="24"/>
        </w:rPr>
        <w:footnoteReference w:id="15"/>
      </w:r>
    </w:p>
    <w:p>
      <w:pPr>
        <w:spacing w:line="360" w:lineRule="auto"/>
        <w:ind w:firstLine="480" w:firstLineChars="200"/>
        <w:rPr>
          <w:rFonts w:ascii="宋体" w:hAnsi="宋体" w:eastAsia="宋体" w:cs="宋体"/>
          <w:sz w:val="24"/>
        </w:rPr>
      </w:pPr>
      <w:r>
        <w:rPr>
          <w:rFonts w:hint="eastAsia" w:ascii="宋体" w:hAnsi="宋体" w:eastAsia="宋体" w:cs="宋体"/>
          <w:sz w:val="24"/>
        </w:rPr>
        <w:t>从经济学角度对农产品地理标志的研究情况。王笑冰从特色经济角度对地理标志的特色经济价值进行了分析，认为对地理标志经济价值的分析应该包括地理标志自身成本的分析和地理标志对产品的增值效益的分析。</w:t>
      </w:r>
      <w:r>
        <w:rPr>
          <w:rStyle w:val="35"/>
          <w:rFonts w:hint="eastAsia" w:ascii="宋体" w:hAnsi="宋体" w:eastAsia="宋体" w:cs="宋体"/>
          <w:sz w:val="24"/>
        </w:rPr>
        <w:footnoteReference w:id="16"/>
      </w:r>
      <w:r>
        <w:rPr>
          <w:rFonts w:hint="eastAsia" w:ascii="宋体" w:hAnsi="宋体" w:eastAsia="宋体" w:cs="宋体"/>
          <w:sz w:val="24"/>
        </w:rPr>
        <w:t>王志本对原产地名称保护对提高我国农产品国际竞争力的作用进行了详细的论述，并分析了实行农产品地理标志保护对于提高我国农产品质量标准化、开发和拓展农业的综合功能等方面的意义。</w:t>
      </w:r>
      <w:r>
        <w:rPr>
          <w:rStyle w:val="35"/>
          <w:rFonts w:hint="eastAsia" w:ascii="宋体" w:hAnsi="宋体" w:eastAsia="宋体" w:cs="宋体"/>
          <w:sz w:val="24"/>
        </w:rPr>
        <w:footnoteReference w:id="17"/>
      </w:r>
      <w:r>
        <w:rPr>
          <w:rFonts w:hint="eastAsia" w:ascii="宋体" w:hAnsi="宋体" w:eastAsia="宋体" w:cs="宋体"/>
          <w:sz w:val="24"/>
        </w:rPr>
        <w:t>邓宏光从区域经济角度提出了大力发展我国农产品地理标志产业有利于有效保护农业资源、提高农民收入、增强农业国际竞争力以及实现农业规范化生产经营等。</w:t>
      </w:r>
      <w:r>
        <w:rPr>
          <w:rStyle w:val="35"/>
          <w:rFonts w:hint="eastAsia" w:ascii="宋体" w:hAnsi="宋体" w:eastAsia="宋体" w:cs="宋体"/>
          <w:sz w:val="24"/>
        </w:rPr>
        <w:footnoteReference w:id="18"/>
      </w:r>
    </w:p>
    <w:p>
      <w:pPr>
        <w:spacing w:before="318" w:beforeLines="100" w:after="318" w:afterLines="100" w:line="360" w:lineRule="auto"/>
        <w:outlineLvl w:val="3"/>
        <w:rPr>
          <w:rFonts w:ascii="宋体" w:hAnsi="宋体"/>
          <w:color w:val="ED7D31" w:themeColor="accent2"/>
          <w:sz w:val="24"/>
          <w14:textFill>
            <w14:solidFill>
              <w14:schemeClr w14:val="accent2"/>
            </w14:solidFill>
          </w14:textFill>
        </w:rPr>
      </w:pPr>
      <w:bookmarkStart w:id="91" w:name="_Toc481096294"/>
      <w:bookmarkStart w:id="92" w:name="_Toc482298898"/>
      <w:bookmarkStart w:id="93" w:name="_Toc20211"/>
      <w:bookmarkStart w:id="94" w:name="_Toc6753"/>
      <w:bookmarkStart w:id="95" w:name="_Toc27823"/>
      <w:r>
        <w:rPr>
          <w:rFonts w:hint="eastAsia" w:ascii="黑体" w:hAnsi="黑体" w:eastAsia="黑体" w:cs="黑体"/>
          <w:sz w:val="24"/>
        </w:rPr>
        <w:t>1.2.2.2 非政府组织的研究现状</w:t>
      </w:r>
      <w:bookmarkEnd w:id="91"/>
      <w:bookmarkEnd w:id="92"/>
      <w:bookmarkEnd w:id="93"/>
      <w:bookmarkEnd w:id="94"/>
      <w:bookmarkEnd w:id="95"/>
    </w:p>
    <w:p>
      <w:pPr>
        <w:spacing w:line="360" w:lineRule="auto"/>
        <w:ind w:firstLine="480" w:firstLineChars="200"/>
        <w:rPr>
          <w:rFonts w:ascii="宋体" w:hAnsi="宋体" w:eastAsia="宋体" w:cs="宋体"/>
          <w:sz w:val="24"/>
        </w:rPr>
      </w:pPr>
      <w:r>
        <w:rPr>
          <w:rFonts w:hint="eastAsia" w:ascii="宋体" w:hAnsi="宋体" w:eastAsia="宋体" w:cs="宋体"/>
          <w:sz w:val="24"/>
        </w:rPr>
        <w:t>伴随着经济的全球化，世界各国之间的联系越来越紧密，受到来自欧美发达国家的影响和带动，我国非政府组织在近年来得到了快速的发展。对于我国来说，非政府组织概念是一个“舶来品”，主要是受西方国家的带动，所以对其的研究起步较晚。综合分析国内学者对非政府组织的相关研究，可以发现主要集中在以下几个方面：</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在我国的发展情况的研究。对于非政府组织在我国的发展情况的研究，主要分为两个阶段，第一个阶段是引入阶段：在该阶段，我国学者主要通过翻译国外著作，介绍了国外非政府组织发展的情况，包括概念、属性、成因等相关理论。例如杨团介绍了美国的基金会和非政府组织，王庆成介绍了西方非政府组织会计准则的理论框架。第二个阶段是本土化阶段：这一阶段我国学者对我国非政府组织的发展历程和发展现状进行了总结、并探讨转型期我国非政府组织与改革的关系。如王颖等人对浙江萧山社会团体在20世纪80年代的发展过程进行了统计分析，向我们介绍了我国非政府组织与改革之间的关系。近年来，非政府组织在应对突发公共事件、参与环境保护等方面的作用越来越突出，国内关于这方面的研究也越来越多。</w:t>
      </w:r>
    </w:p>
    <w:p>
      <w:pPr>
        <w:spacing w:line="360" w:lineRule="auto"/>
        <w:ind w:firstLine="480" w:firstLineChars="200"/>
        <w:rPr>
          <w:rFonts w:ascii="宋体" w:hAnsi="宋体" w:eastAsia="宋体" w:cs="宋体"/>
          <w:sz w:val="24"/>
        </w:rPr>
      </w:pPr>
      <w:r>
        <w:rPr>
          <w:rFonts w:hint="eastAsia" w:ascii="宋体" w:hAnsi="宋体" w:eastAsia="宋体" w:cs="宋体"/>
          <w:sz w:val="24"/>
        </w:rPr>
        <w:t>关于我国非政府组织发展存在的问题的研究。王名等人指出由于社会的转型，我国非政府组织在制度构建等方面存在不足，同时由于地区发展的不平衡、政府改革的滞后性和非政府组织自身的理念缺失，导致我国非政府组织发展存在地区发展不平衡、缺乏独立性、工作能力不足及资源缺乏等问题。朱健刚等人指出我国公民社会发展不成熟，目前还处于“前公民社会”状态，从而导致我国非政府组织的发展在法律、人力、资金、信任、知识五个方面存在缺陷。</w:t>
      </w:r>
    </w:p>
    <w:p>
      <w:pPr>
        <w:spacing w:line="360" w:lineRule="auto"/>
        <w:ind w:firstLine="480" w:firstLineChars="200"/>
        <w:rPr>
          <w:rFonts w:ascii="宋体" w:hAnsi="宋体" w:eastAsia="宋体" w:cs="宋体"/>
          <w:sz w:val="24"/>
        </w:rPr>
      </w:pPr>
      <w:r>
        <w:rPr>
          <w:rFonts w:hint="eastAsia" w:ascii="宋体" w:hAnsi="宋体" w:eastAsia="宋体" w:cs="宋体"/>
          <w:sz w:val="24"/>
        </w:rPr>
        <w:t>关于非政府组织在社会发展中所起作用的研究。吴锦良教授指出非政府组织在运行和工作过程中有着很大的弹性，能够针对不同情况作出适时的调整，对于政府部门不便做或者无法做的事情，非政府组织有着天然的优势，所以在一定程度上能够促进政府职能的转变。</w:t>
      </w:r>
      <w:r>
        <w:rPr>
          <w:rStyle w:val="35"/>
          <w:rFonts w:hint="eastAsia" w:ascii="宋体" w:hAnsi="宋体" w:eastAsia="宋体" w:cs="宋体"/>
          <w:sz w:val="24"/>
        </w:rPr>
        <w:footnoteReference w:id="19"/>
      </w:r>
      <w:r>
        <w:rPr>
          <w:rFonts w:hint="eastAsia" w:ascii="宋体" w:hAnsi="宋体" w:eastAsia="宋体" w:cs="宋体"/>
          <w:sz w:val="24"/>
        </w:rPr>
        <w:t>冯必扬教授认为第三部门作为社会弱势群体的代言人，能够帮助他们自主的解决问题，促进了公平正义，对于促进和谐社会的构建以及小康社会的建成起着不可忽视的作用。</w:t>
      </w:r>
      <w:r>
        <w:rPr>
          <w:rStyle w:val="35"/>
          <w:rFonts w:hint="eastAsia" w:ascii="宋体" w:hAnsi="宋体" w:eastAsia="宋体" w:cs="宋体"/>
          <w:sz w:val="24"/>
        </w:rPr>
        <w:footnoteReference w:id="20"/>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关于涉农非政府组织的研究。国内学者对涉农非政府组织的研究主要聚焦在农业行业协会领域，但是对于农业行业协会保护农产品地理标志的研究几乎是空白的，而是将重点都放在研究农业行业协会对于促进农业产业化和提升农产品市场竞争力方面。另外，也有不少学者以个案为突破口，对于涉农非政府组织自身的发展情况进行了研究。潘劲曾对我国农产品行业协会的发展现状、存在问题与发展思路等进行了系统的阐述。</w:t>
      </w:r>
      <w:r>
        <w:rPr>
          <w:rStyle w:val="35"/>
          <w:rFonts w:hint="eastAsia" w:ascii="宋体" w:hAnsi="宋体" w:eastAsia="宋体" w:cs="宋体"/>
          <w:sz w:val="24"/>
        </w:rPr>
        <w:footnoteReference w:id="21"/>
      </w:r>
      <w:r>
        <w:rPr>
          <w:rFonts w:hint="eastAsia" w:ascii="宋体" w:hAnsi="宋体" w:eastAsia="宋体" w:cs="宋体"/>
          <w:sz w:val="24"/>
        </w:rPr>
        <w:t>蔡秀玲教授指出，农业行业协会的正常运作需要一定的条件，比如存在若干个同行业企业、法律对于协会有明确的规范、协会具有知识和经验丰富的专业人才、协会资金来源充足等，只有满足了多项条件，农业行业协会才能正常的运作，发挥出应有的作用。</w:t>
      </w:r>
      <w:r>
        <w:rPr>
          <w:rStyle w:val="35"/>
          <w:rFonts w:hint="eastAsia" w:ascii="宋体" w:hAnsi="宋体" w:eastAsia="宋体" w:cs="宋体"/>
          <w:sz w:val="24"/>
        </w:rPr>
        <w:footnoteReference w:id="22"/>
      </w: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spacing w:line="360" w:lineRule="auto"/>
        <w:rPr>
          <w:rFonts w:hint="eastAsia" w:ascii="Times New Roman" w:hAnsi="Times New Roman" w:eastAsia="黑体" w:cs="Times New Roman"/>
          <w:bCs/>
          <w:kern w:val="44"/>
          <w:sz w:val="32"/>
          <w:szCs w:val="44"/>
          <w:lang w:val="en-US" w:eastAsia="zh-CN" w:bidi="ar-SA"/>
        </w:rPr>
      </w:pPr>
      <w:r>
        <w:rPr>
          <w:rFonts w:hint="eastAsia" w:ascii="Times New Roman" w:hAnsi="Times New Roman" w:eastAsia="黑体" w:cs="Times New Roman"/>
          <w:bCs/>
          <w:kern w:val="44"/>
          <w:sz w:val="32"/>
          <w:szCs w:val="44"/>
          <w:lang w:val="en-US" w:eastAsia="zh-CN" w:bidi="ar-SA"/>
        </w:rPr>
        <w:t>2农业指数类保险产品研究的现状、特点与技术难题</w:t>
      </w:r>
    </w:p>
    <w:p>
      <w:pPr>
        <w:snapToGrid w:val="0"/>
        <w:spacing w:line="360" w:lineRule="auto"/>
        <w:ind w:firstLine="480" w:firstLineChars="200"/>
        <w:rPr>
          <w:sz w:val="24"/>
        </w:rPr>
      </w:pPr>
      <w:bookmarkStart w:id="96" w:name="_Toc14648"/>
      <w:bookmarkStart w:id="97" w:name="_Toc20181"/>
      <w:r>
        <w:rPr>
          <w:sz w:val="24"/>
        </w:rPr>
        <w:t>我国现行</w:t>
      </w:r>
      <w:r>
        <w:rPr>
          <w:rFonts w:hint="eastAsia"/>
          <w:sz w:val="24"/>
        </w:rPr>
        <w:t>农业</w:t>
      </w:r>
      <w:r>
        <w:rPr>
          <w:sz w:val="24"/>
        </w:rPr>
        <w:t>指数类保险产品的</w:t>
      </w:r>
      <w:r>
        <w:rPr>
          <w:rFonts w:hint="eastAsia"/>
          <w:sz w:val="24"/>
          <w:szCs w:val="24"/>
        </w:rPr>
        <w:t>研究</w:t>
      </w:r>
      <w:r>
        <w:rPr>
          <w:rFonts w:hint="eastAsia"/>
          <w:sz w:val="24"/>
        </w:rPr>
        <w:t>包括</w:t>
      </w:r>
      <w:r>
        <w:rPr>
          <w:sz w:val="24"/>
        </w:rPr>
        <w:t>气象指数保险、产量</w:t>
      </w:r>
      <w:r>
        <w:rPr>
          <w:rFonts w:hint="eastAsia"/>
          <w:sz w:val="24"/>
        </w:rPr>
        <w:t>指数</w:t>
      </w:r>
      <w:r>
        <w:rPr>
          <w:sz w:val="24"/>
        </w:rPr>
        <w:t>保险、收入指数保险三个</w:t>
      </w:r>
      <w:r>
        <w:rPr>
          <w:rFonts w:hint="eastAsia"/>
          <w:sz w:val="24"/>
        </w:rPr>
        <w:t>类型</w:t>
      </w:r>
      <w:r>
        <w:rPr>
          <w:sz w:val="24"/>
        </w:rPr>
        <w:t>，但</w:t>
      </w:r>
      <w:r>
        <w:rPr>
          <w:rFonts w:hint="eastAsia"/>
          <w:sz w:val="24"/>
        </w:rPr>
        <w:t>各产品</w:t>
      </w:r>
      <w:r>
        <w:rPr>
          <w:rFonts w:hint="eastAsia"/>
          <w:sz w:val="24"/>
          <w:szCs w:val="24"/>
        </w:rPr>
        <w:t>研究</w:t>
      </w:r>
      <w:r>
        <w:rPr>
          <w:rFonts w:hint="eastAsia"/>
          <w:sz w:val="24"/>
        </w:rPr>
        <w:t>之间的</w:t>
      </w:r>
      <w:r>
        <w:rPr>
          <w:sz w:val="24"/>
        </w:rPr>
        <w:t>差异较大。目前，数量最多的产品</w:t>
      </w:r>
      <w:r>
        <w:rPr>
          <w:rFonts w:hint="eastAsia"/>
          <w:sz w:val="24"/>
          <w:szCs w:val="24"/>
        </w:rPr>
        <w:t>研究</w:t>
      </w:r>
      <w:r>
        <w:rPr>
          <w:sz w:val="24"/>
        </w:rPr>
        <w:t>为气象指数保险，在全国具有40多项，涉及20个省</w:t>
      </w:r>
      <w:r>
        <w:rPr>
          <w:rFonts w:hint="eastAsia"/>
          <w:sz w:val="24"/>
        </w:rPr>
        <w:t>；</w:t>
      </w:r>
      <w:r>
        <w:rPr>
          <w:sz w:val="24"/>
        </w:rPr>
        <w:t>其次为产量指数保险，在全国大约20项，涉及12个省</w:t>
      </w:r>
      <w:r>
        <w:rPr>
          <w:rFonts w:hint="eastAsia"/>
          <w:sz w:val="24"/>
        </w:rPr>
        <w:t>；而</w:t>
      </w:r>
      <w:r>
        <w:rPr>
          <w:sz w:val="24"/>
        </w:rPr>
        <w:t>收入指数保险产品</w:t>
      </w:r>
      <w:r>
        <w:rPr>
          <w:rFonts w:hint="eastAsia"/>
          <w:sz w:val="24"/>
        </w:rPr>
        <w:t>在全国</w:t>
      </w:r>
      <w:r>
        <w:rPr>
          <w:sz w:val="24"/>
        </w:rPr>
        <w:t>只有4项</w:t>
      </w:r>
      <w:r>
        <w:rPr>
          <w:rFonts w:hint="eastAsia"/>
          <w:sz w:val="24"/>
        </w:rPr>
        <w:t>成果</w:t>
      </w:r>
      <w:r>
        <w:rPr>
          <w:sz w:val="24"/>
        </w:rPr>
        <w:t>，</w:t>
      </w:r>
      <w:r>
        <w:rPr>
          <w:rFonts w:hint="eastAsia"/>
          <w:sz w:val="24"/>
        </w:rPr>
        <w:t>分别</w:t>
      </w:r>
      <w:r>
        <w:rPr>
          <w:sz w:val="24"/>
        </w:rPr>
        <w:t>涉及4个</w:t>
      </w:r>
      <w:r>
        <w:rPr>
          <w:rFonts w:hint="eastAsia"/>
          <w:sz w:val="24"/>
        </w:rPr>
        <w:t>省</w:t>
      </w:r>
      <w:r>
        <w:rPr>
          <w:rStyle w:val="35"/>
          <w:sz w:val="24"/>
        </w:rPr>
        <w:footnoteReference w:id="23"/>
      </w:r>
      <w:r>
        <w:rPr>
          <w:sz w:val="24"/>
        </w:rPr>
        <w:t>。总结三类农业指数保险产品</w:t>
      </w:r>
      <w:r>
        <w:rPr>
          <w:rFonts w:hint="eastAsia"/>
          <w:sz w:val="24"/>
          <w:szCs w:val="24"/>
        </w:rPr>
        <w:t>研究</w:t>
      </w:r>
      <w:r>
        <w:rPr>
          <w:sz w:val="24"/>
        </w:rPr>
        <w:t>的现状为：气象指数保险产品</w:t>
      </w:r>
      <w:r>
        <w:rPr>
          <w:rFonts w:hint="eastAsia"/>
          <w:sz w:val="24"/>
        </w:rPr>
        <w:t>的</w:t>
      </w:r>
      <w:r>
        <w:rPr>
          <w:rFonts w:hint="eastAsia"/>
          <w:sz w:val="24"/>
          <w:szCs w:val="24"/>
        </w:rPr>
        <w:t>研究</w:t>
      </w:r>
      <w:r>
        <w:rPr>
          <w:sz w:val="24"/>
        </w:rPr>
        <w:t>已比较成熟</w:t>
      </w:r>
      <w:r>
        <w:rPr>
          <w:rFonts w:hint="eastAsia"/>
          <w:sz w:val="24"/>
        </w:rPr>
        <w:t>，</w:t>
      </w:r>
      <w:r>
        <w:rPr>
          <w:sz w:val="24"/>
        </w:rPr>
        <w:t>在关键环节的方法选取上也具有多样性。产量指数保险产品</w:t>
      </w:r>
      <w:r>
        <w:rPr>
          <w:rFonts w:hint="eastAsia"/>
          <w:sz w:val="24"/>
        </w:rPr>
        <w:t>的</w:t>
      </w:r>
      <w:r>
        <w:rPr>
          <w:rFonts w:hint="eastAsia"/>
          <w:sz w:val="24"/>
          <w:szCs w:val="24"/>
        </w:rPr>
        <w:t>研究</w:t>
      </w:r>
      <w:r>
        <w:rPr>
          <w:sz w:val="24"/>
        </w:rPr>
        <w:t>较为统一</w:t>
      </w:r>
      <w:r>
        <w:rPr>
          <w:rFonts w:hint="eastAsia"/>
          <w:sz w:val="24"/>
        </w:rPr>
        <w:t>，但</w:t>
      </w:r>
      <w:r>
        <w:rPr>
          <w:sz w:val="24"/>
        </w:rPr>
        <w:t>在设计方法思路</w:t>
      </w:r>
      <w:r>
        <w:rPr>
          <w:rFonts w:hint="eastAsia"/>
          <w:sz w:val="24"/>
        </w:rPr>
        <w:t>上</w:t>
      </w:r>
      <w:r>
        <w:rPr>
          <w:sz w:val="24"/>
        </w:rPr>
        <w:t>缺乏</w:t>
      </w:r>
      <w:r>
        <w:rPr>
          <w:rFonts w:hint="eastAsia"/>
          <w:sz w:val="24"/>
        </w:rPr>
        <w:t>创新性</w:t>
      </w:r>
      <w:r>
        <w:rPr>
          <w:sz w:val="24"/>
        </w:rPr>
        <w:t>变换</w:t>
      </w:r>
      <w:r>
        <w:rPr>
          <w:rFonts w:hint="eastAsia"/>
          <w:sz w:val="24"/>
        </w:rPr>
        <w:t>。</w:t>
      </w:r>
      <w:r>
        <w:rPr>
          <w:sz w:val="24"/>
        </w:rPr>
        <w:t>收入指数保险产品</w:t>
      </w:r>
      <w:r>
        <w:rPr>
          <w:rFonts w:hint="eastAsia"/>
          <w:sz w:val="24"/>
        </w:rPr>
        <w:t>的</w:t>
      </w:r>
      <w:r>
        <w:rPr>
          <w:rFonts w:hint="eastAsia"/>
          <w:sz w:val="24"/>
          <w:szCs w:val="24"/>
        </w:rPr>
        <w:t>研究</w:t>
      </w:r>
      <w:r>
        <w:rPr>
          <w:sz w:val="24"/>
        </w:rPr>
        <w:t>才刚刚起步</w:t>
      </w:r>
      <w:r>
        <w:rPr>
          <w:rFonts w:hint="eastAsia"/>
          <w:sz w:val="24"/>
        </w:rPr>
        <w:t>，</w:t>
      </w:r>
      <w:r>
        <w:rPr>
          <w:sz w:val="24"/>
        </w:rPr>
        <w:t>采用的方法模式</w:t>
      </w:r>
      <w:r>
        <w:rPr>
          <w:rFonts w:hint="eastAsia"/>
          <w:sz w:val="24"/>
        </w:rPr>
        <w:t>非常</w:t>
      </w:r>
      <w:r>
        <w:rPr>
          <w:sz w:val="24"/>
        </w:rPr>
        <w:t>单一。</w:t>
      </w:r>
      <w:r>
        <w:rPr>
          <w:rFonts w:hint="eastAsia"/>
          <w:sz w:val="24"/>
        </w:rPr>
        <w:t>同时</w:t>
      </w:r>
      <w:r>
        <w:rPr>
          <w:sz w:val="24"/>
        </w:rPr>
        <w:t>不可否认的是，每一类</w:t>
      </w:r>
      <w:r>
        <w:rPr>
          <w:rFonts w:hint="eastAsia"/>
          <w:sz w:val="24"/>
        </w:rPr>
        <w:t>指数</w:t>
      </w:r>
      <w:r>
        <w:rPr>
          <w:sz w:val="24"/>
        </w:rPr>
        <w:t>保险产品均存在</w:t>
      </w:r>
      <w:r>
        <w:rPr>
          <w:rFonts w:hint="eastAsia"/>
          <w:sz w:val="24"/>
        </w:rPr>
        <w:t>相应的</w:t>
      </w:r>
      <w:r>
        <w:rPr>
          <w:sz w:val="24"/>
        </w:rPr>
        <w:t>设计缺陷与技术难题。</w:t>
      </w:r>
    </w:p>
    <w:p>
      <w:pPr>
        <w:pStyle w:val="3"/>
        <w:snapToGrid w:val="0"/>
        <w:spacing w:beforeLines="-2147483648" w:afterLines="-2147483648"/>
        <w:ind w:firstLine="0" w:firstLineChars="0"/>
        <w:rPr>
          <w:rFonts w:hint="eastAsia" w:ascii="Times New Roman" w:hAnsi="Times New Roman" w:cs="Times New Roman"/>
          <w:bCs/>
          <w:szCs w:val="32"/>
        </w:rPr>
      </w:pPr>
      <w:bookmarkStart w:id="98" w:name="_Toc487301944"/>
      <w:r>
        <w:rPr>
          <w:rFonts w:hint="eastAsia" w:ascii="Times New Roman" w:hAnsi="Times New Roman" w:cs="Times New Roman"/>
          <w:bCs/>
          <w:szCs w:val="32"/>
        </w:rPr>
        <w:t>2</w:t>
      </w:r>
      <w:r>
        <w:rPr>
          <w:rFonts w:ascii="Times New Roman" w:hAnsi="Times New Roman" w:cs="Times New Roman"/>
          <w:bCs/>
          <w:szCs w:val="32"/>
        </w:rPr>
        <w:t>.1气象指数保险产品</w:t>
      </w:r>
      <w:r>
        <w:rPr>
          <w:rFonts w:hint="eastAsia" w:ascii="Times New Roman" w:hAnsi="Times New Roman" w:cs="Times New Roman"/>
          <w:bCs/>
          <w:szCs w:val="32"/>
        </w:rPr>
        <w:t>研究</w:t>
      </w:r>
      <w:r>
        <w:rPr>
          <w:rFonts w:ascii="Times New Roman" w:hAnsi="Times New Roman" w:cs="Times New Roman"/>
          <w:bCs/>
          <w:szCs w:val="32"/>
        </w:rPr>
        <w:t>的</w:t>
      </w:r>
      <w:bookmarkEnd w:id="98"/>
      <w:r>
        <w:rPr>
          <w:rFonts w:hint="eastAsia" w:ascii="Times New Roman" w:hAnsi="Times New Roman" w:cs="Times New Roman"/>
          <w:bCs/>
          <w:szCs w:val="32"/>
        </w:rPr>
        <w:t>特点</w:t>
      </w:r>
    </w:p>
    <w:p>
      <w:pPr>
        <w:snapToGrid w:val="0"/>
        <w:spacing w:line="360" w:lineRule="auto"/>
        <w:ind w:firstLine="480" w:firstLineChars="200"/>
        <w:rPr>
          <w:sz w:val="24"/>
          <w:szCs w:val="24"/>
        </w:rPr>
      </w:pPr>
      <w:r>
        <w:rPr>
          <w:rFonts w:hint="eastAsia"/>
          <w:sz w:val="24"/>
          <w:szCs w:val="24"/>
        </w:rPr>
        <w:t>该部分</w:t>
      </w:r>
      <w:r>
        <w:rPr>
          <w:sz w:val="24"/>
          <w:szCs w:val="24"/>
        </w:rPr>
        <w:t>，</w:t>
      </w:r>
      <w:r>
        <w:rPr>
          <w:rFonts w:hint="eastAsia"/>
          <w:sz w:val="24"/>
          <w:szCs w:val="24"/>
        </w:rPr>
        <w:t>概述已有的气象指数保险产品研究，对已有的产品研究进行特点总结，</w:t>
      </w:r>
      <w:r>
        <w:rPr>
          <w:sz w:val="24"/>
          <w:szCs w:val="24"/>
        </w:rPr>
        <w:t>在了解产品科学性的前提下，</w:t>
      </w:r>
      <w:r>
        <w:rPr>
          <w:rFonts w:hint="eastAsia"/>
          <w:sz w:val="24"/>
          <w:szCs w:val="24"/>
        </w:rPr>
        <w:t>对产品研究过程中存在的技术难题进行总结</w:t>
      </w:r>
      <w:r>
        <w:rPr>
          <w:sz w:val="24"/>
          <w:szCs w:val="24"/>
        </w:rPr>
        <w:t>，为本</w:t>
      </w:r>
      <w:r>
        <w:rPr>
          <w:rFonts w:hint="eastAsia"/>
          <w:sz w:val="24"/>
          <w:szCs w:val="24"/>
        </w:rPr>
        <w:t>研究</w:t>
      </w:r>
      <w:r>
        <w:rPr>
          <w:sz w:val="24"/>
          <w:szCs w:val="24"/>
        </w:rPr>
        <w:t>下一步的产品</w:t>
      </w:r>
      <w:r>
        <w:rPr>
          <w:rFonts w:hint="eastAsia"/>
          <w:sz w:val="24"/>
          <w:szCs w:val="24"/>
        </w:rPr>
        <w:t>研究</w:t>
      </w:r>
      <w:r>
        <w:rPr>
          <w:sz w:val="24"/>
          <w:szCs w:val="24"/>
        </w:rPr>
        <w:t>设计研究提供理论支撑。</w:t>
      </w:r>
    </w:p>
    <w:p/>
    <w:p/>
    <w:p/>
    <w:p/>
    <w:p/>
    <w:p/>
    <w:p/>
    <w:p/>
    <w:p/>
    <w:p/>
    <w:p/>
    <w:p/>
    <w:p/>
    <w:p/>
    <w:p/>
    <w:p/>
    <w:p/>
    <w:p/>
    <w:p/>
    <w:p/>
    <w:p/>
    <w:p/>
    <w:p>
      <w:pPr>
        <w:snapToGrid w:val="0"/>
        <w:spacing w:line="360" w:lineRule="auto"/>
        <w:ind w:firstLine="472" w:firstLineChars="196"/>
        <w:rPr>
          <w:b/>
          <w:bCs/>
          <w:sz w:val="24"/>
        </w:rPr>
      </w:pPr>
      <w:r>
        <w:rPr>
          <w:rFonts w:hint="eastAsia"/>
          <w:b/>
          <w:bCs/>
          <w:sz w:val="24"/>
        </w:rPr>
        <w:t>图、表、公式的相关格式要求：</w:t>
      </w:r>
    </w:p>
    <w:p/>
    <w:p>
      <w:pPr>
        <w:spacing w:line="440" w:lineRule="atLeast"/>
        <w:jc w:val="center"/>
        <w:outlineLvl w:val="0"/>
        <w:rPr>
          <w:rFonts w:eastAsia="黑体"/>
        </w:rPr>
      </w:pPr>
      <w:r>
        <w:rPr>
          <w:rFonts w:eastAsia="黑体"/>
        </w:rPr>
        <w:drawing>
          <wp:inline distT="0" distB="0" distL="0" distR="0">
            <wp:extent cx="5279390" cy="2967355"/>
            <wp:effectExtent l="0" t="0" r="16510" b="444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pPr>
        <w:jc w:val="center"/>
        <w:rPr>
          <w:rFonts w:ascii="宋体" w:hAnsi="宋体"/>
        </w:rPr>
      </w:pPr>
      <w:r>
        <w:rPr>
          <w:rFonts w:hint="eastAsia" w:eastAsia="黑体"/>
        </w:rPr>
        <w:t>图5.1</w:t>
      </w:r>
      <w:r>
        <w:rPr>
          <w:rFonts w:hint="eastAsia" w:ascii="宋体" w:hAnsi="宋体"/>
        </w:rPr>
        <w:t>山东省四市小麦实际产量</w:t>
      </w:r>
    </w:p>
    <w:p>
      <w:pPr>
        <w:snapToGrid w:val="0"/>
        <w:jc w:val="center"/>
        <w:rPr>
          <w:rFonts w:eastAsia="黑体"/>
        </w:rPr>
      </w:pPr>
      <w:r>
        <w:rPr>
          <w:rFonts w:eastAsia="黑体"/>
        </w:rPr>
        <w:t>Fig.</w:t>
      </w:r>
      <w:r>
        <w:rPr>
          <w:rFonts w:hint="eastAsia" w:eastAsia="黑体"/>
        </w:rPr>
        <w:t xml:space="preserve">5.1 </w:t>
      </w:r>
      <w:r>
        <w:t>Graph The Actual Yield of Wheat in Four Cities of Shandong</w:t>
      </w:r>
    </w:p>
    <w:p>
      <w:pPr>
        <w:snapToGrid w:val="0"/>
        <w:ind w:firstLine="420"/>
        <w:rPr>
          <w:rFonts w:hint="eastAsia"/>
        </w:rPr>
      </w:pPr>
      <w:r>
        <w:rPr>
          <w:rFonts w:hint="eastAsia" w:eastAsia="黑体"/>
        </w:rPr>
        <w:t>数据来源：</w:t>
      </w:r>
      <w:r>
        <w:rPr>
          <w:rFonts w:hint="eastAsia"/>
        </w:rPr>
        <w:t>山东统计年鉴（第十三篇、农业篇），1993-2015。</w:t>
      </w:r>
    </w:p>
    <w:p>
      <w:pPr>
        <w:snapToGrid w:val="0"/>
        <w:ind w:firstLine="420"/>
        <w:rPr>
          <w:rFonts w:eastAsia="黑体"/>
        </w:rPr>
      </w:pPr>
      <w:r>
        <w:rPr>
          <w:rFonts w:eastAsia="黑体"/>
        </w:rPr>
        <w:drawing>
          <wp:inline distT="0" distB="0" distL="0" distR="0">
            <wp:extent cx="5201920" cy="3166110"/>
            <wp:effectExtent l="0" t="0" r="17780" b="15240"/>
            <wp:docPr id="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pPr>
        <w:jc w:val="center"/>
        <w:rPr>
          <w:rFonts w:ascii="宋体" w:hAnsi="宋体"/>
        </w:rPr>
      </w:pPr>
      <w:r>
        <w:rPr>
          <w:rFonts w:hint="eastAsia" w:eastAsia="黑体"/>
        </w:rPr>
        <w:t>图5.2</w:t>
      </w:r>
      <w:r>
        <w:rPr>
          <w:rFonts w:hint="eastAsia" w:ascii="宋体" w:hAnsi="宋体"/>
        </w:rPr>
        <w:t>山东省四市小麦实际产量与趋势产量</w:t>
      </w:r>
    </w:p>
    <w:p>
      <w:pPr>
        <w:jc w:val="center"/>
      </w:pPr>
      <w:r>
        <w:rPr>
          <w:rFonts w:eastAsia="黑体"/>
        </w:rPr>
        <w:t>Fig.</w:t>
      </w:r>
      <w:r>
        <w:rPr>
          <w:rFonts w:hint="eastAsia" w:eastAsia="黑体"/>
        </w:rPr>
        <w:t>5.2</w:t>
      </w:r>
      <w:r>
        <w:t xml:space="preserve"> Graph The Actual and Trend Yield of Wheat in Four Cities of Shandong</w:t>
      </w:r>
    </w:p>
    <w:p>
      <w:pPr>
        <w:snapToGrid w:val="0"/>
        <w:ind w:firstLine="420"/>
        <w:rPr>
          <w:rFonts w:hint="eastAsia"/>
          <w:lang w:eastAsia="zh-CN"/>
        </w:rPr>
      </w:pPr>
      <w:r>
        <w:rPr>
          <w:rFonts w:hint="eastAsia" w:eastAsia="黑体"/>
        </w:rPr>
        <w:t>数据来源：</w:t>
      </w:r>
      <w:r>
        <w:rPr>
          <w:rFonts w:hint="eastAsia"/>
        </w:rPr>
        <w:t>山东统计年鉴（第十三篇、农业篇），1993-2015</w:t>
      </w:r>
      <w:r>
        <w:rPr>
          <w:rFonts w:hint="eastAsia"/>
          <w:lang w:eastAsia="zh-CN"/>
        </w:rPr>
        <w:t>。</w:t>
      </w:r>
    </w:p>
    <w:p>
      <w:pPr>
        <w:snapToGrid w:val="0"/>
        <w:ind w:firstLine="420"/>
        <w:rPr>
          <w:rFonts w:hint="eastAsia"/>
          <w:lang w:eastAsia="zh-CN"/>
        </w:rPr>
      </w:pPr>
    </w:p>
    <w:p>
      <w:pPr>
        <w:snapToGrid w:val="0"/>
        <w:ind w:firstLine="420"/>
        <w:rPr>
          <w:rFonts w:hint="eastAsia"/>
          <w:lang w:eastAsia="zh-CN"/>
        </w:rPr>
      </w:pPr>
    </w:p>
    <w:p>
      <w:pPr>
        <w:snapToGrid w:val="0"/>
        <w:ind w:firstLine="420"/>
        <w:rPr>
          <w:rFonts w:hint="eastAsia"/>
          <w:lang w:eastAsia="zh-CN"/>
        </w:rPr>
      </w:pPr>
    </w:p>
    <w:p>
      <w:pPr>
        <w:snapToGrid w:val="0"/>
        <w:ind w:firstLine="420"/>
        <w:rPr>
          <w:rFonts w:hint="eastAsia"/>
          <w:lang w:eastAsia="zh-CN"/>
        </w:rPr>
      </w:pPr>
    </w:p>
    <w:p>
      <w:pPr>
        <w:snapToGrid w:val="0"/>
        <w:ind w:firstLine="420"/>
        <w:rPr>
          <w:rFonts w:hint="eastAsia"/>
          <w:lang w:eastAsia="zh-CN"/>
        </w:rPr>
      </w:pPr>
    </w:p>
    <w:p>
      <w:pPr>
        <w:snapToGrid w:val="0"/>
        <w:jc w:val="center"/>
        <w:rPr>
          <w:rFonts w:eastAsia="黑体"/>
        </w:rPr>
      </w:pPr>
      <w:r>
        <w:rPr>
          <w:rFonts w:eastAsia="黑体"/>
        </w:rPr>
        <w:t>表5</w:t>
      </w:r>
      <w:r>
        <w:rPr>
          <w:rFonts w:hint="eastAsia" w:eastAsia="黑体"/>
        </w:rPr>
        <w:t>.</w:t>
      </w:r>
      <w:r>
        <w:rPr>
          <w:rFonts w:eastAsia="黑体"/>
        </w:rPr>
        <w:t>1</w:t>
      </w:r>
      <w:r>
        <w:rPr>
          <w:rFonts w:hint="eastAsia" w:eastAsia="黑体"/>
        </w:rPr>
        <w:t xml:space="preserve"> </w:t>
      </w:r>
      <w:r>
        <w:rPr>
          <w:rFonts w:eastAsia="黑体"/>
        </w:rPr>
        <w:t>各地市玉米产量指标统计</w:t>
      </w:r>
      <w:r>
        <w:rPr>
          <w:rFonts w:hint="eastAsia" w:eastAsia="黑体"/>
        </w:rPr>
        <w:t>（千克/公顷）</w:t>
      </w:r>
    </w:p>
    <w:p>
      <w:pPr>
        <w:snapToGrid w:val="0"/>
        <w:jc w:val="center"/>
        <w:rPr>
          <w:rFonts w:eastAsia="黑体"/>
        </w:rPr>
      </w:pPr>
      <w:r>
        <w:rPr>
          <w:rFonts w:eastAsia="黑体"/>
        </w:rPr>
        <w:t>Table 5</w:t>
      </w:r>
      <w:r>
        <w:rPr>
          <w:rFonts w:hint="eastAsia" w:eastAsia="黑体"/>
        </w:rPr>
        <w:t>.</w:t>
      </w:r>
      <w:r>
        <w:rPr>
          <w:rFonts w:eastAsia="黑体"/>
        </w:rPr>
        <w:t>1</w:t>
      </w:r>
      <w:r>
        <w:rPr>
          <w:rFonts w:hint="eastAsia" w:eastAsia="黑体"/>
        </w:rPr>
        <w:t xml:space="preserve"> Statistics of Corn Yields in Every City（</w:t>
      </w:r>
      <w:r>
        <w:rPr>
          <w:rFonts w:eastAsia="黑体"/>
        </w:rPr>
        <w:t xml:space="preserve">Kg / </w:t>
      </w:r>
      <w:r>
        <w:rPr>
          <w:rFonts w:hint="eastAsia" w:eastAsia="黑体"/>
        </w:rPr>
        <w:t>H</w:t>
      </w:r>
      <w:r>
        <w:rPr>
          <w:rFonts w:eastAsia="黑体"/>
        </w:rPr>
        <w:t>a</w:t>
      </w:r>
      <w:r>
        <w:rPr>
          <w:rFonts w:hint="eastAsia" w:eastAsia="黑体"/>
        </w:rPr>
        <w:t>）</w:t>
      </w:r>
    </w:p>
    <w:p>
      <w:pPr>
        <w:snapToGrid w:val="0"/>
        <w:ind w:firstLine="420"/>
        <w:rPr>
          <w:rFonts w:hint="eastAsia"/>
          <w:lang w:eastAsia="zh-CN"/>
        </w:rPr>
      </w:pPr>
    </w:p>
    <w:tbl>
      <w:tblPr>
        <w:tblStyle w:val="22"/>
        <w:tblW w:w="9286" w:type="dxa"/>
        <w:jc w:val="center"/>
        <w:tblLayout w:type="fixed"/>
        <w:tblCellMar>
          <w:top w:w="0" w:type="dxa"/>
          <w:left w:w="108" w:type="dxa"/>
          <w:bottom w:w="0" w:type="dxa"/>
          <w:right w:w="108" w:type="dxa"/>
        </w:tblCellMar>
      </w:tblPr>
      <w:tblGrid>
        <w:gridCol w:w="2104"/>
        <w:gridCol w:w="1798"/>
        <w:gridCol w:w="1798"/>
        <w:gridCol w:w="1794"/>
        <w:gridCol w:w="1792"/>
      </w:tblGrid>
      <w:tr>
        <w:tblPrEx>
          <w:tblCellMar>
            <w:top w:w="0" w:type="dxa"/>
            <w:left w:w="108" w:type="dxa"/>
            <w:bottom w:w="0" w:type="dxa"/>
            <w:right w:w="108" w:type="dxa"/>
          </w:tblCellMar>
        </w:tblPrEx>
        <w:trPr>
          <w:trHeight w:val="315" w:hRule="atLeast"/>
          <w:jc w:val="center"/>
        </w:trPr>
        <w:tc>
          <w:tcPr>
            <w:tcW w:w="2104"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变量</w:t>
            </w:r>
          </w:p>
        </w:tc>
        <w:tc>
          <w:tcPr>
            <w:tcW w:w="1798"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均值</w:t>
            </w:r>
          </w:p>
        </w:tc>
        <w:tc>
          <w:tcPr>
            <w:tcW w:w="1798"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最小值</w:t>
            </w:r>
          </w:p>
        </w:tc>
        <w:tc>
          <w:tcPr>
            <w:tcW w:w="1794"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中值</w:t>
            </w:r>
          </w:p>
        </w:tc>
        <w:tc>
          <w:tcPr>
            <w:tcW w:w="1792" w:type="dxa"/>
            <w:tcBorders>
              <w:top w:val="single" w:color="auto" w:sz="12" w:space="0"/>
              <w:left w:val="nil"/>
              <w:bottom w:val="single" w:color="auto" w:sz="8" w:space="0"/>
              <w:right w:val="nil"/>
            </w:tcBorders>
            <w:vAlign w:val="bottom"/>
          </w:tcPr>
          <w:p>
            <w:pPr>
              <w:widowControl/>
              <w:jc w:val="center"/>
              <w:rPr>
                <w:color w:val="000000"/>
                <w:kern w:val="0"/>
              </w:rPr>
            </w:pPr>
            <w:r>
              <w:rPr>
                <w:color w:val="000000"/>
                <w:kern w:val="0"/>
              </w:rPr>
              <w:t>最大值</w:t>
            </w:r>
          </w:p>
        </w:tc>
      </w:tr>
      <w:tr>
        <w:tblPrEx>
          <w:tblCellMar>
            <w:top w:w="0" w:type="dxa"/>
            <w:left w:w="108" w:type="dxa"/>
            <w:bottom w:w="0" w:type="dxa"/>
            <w:right w:w="108" w:type="dxa"/>
          </w:tblCellMar>
        </w:tblPrEx>
        <w:trPr>
          <w:trHeight w:val="315" w:hRule="atLeast"/>
          <w:jc w:val="center"/>
        </w:trPr>
        <w:tc>
          <w:tcPr>
            <w:tcW w:w="2104" w:type="dxa"/>
            <w:tcBorders>
              <w:top w:val="single" w:color="auto" w:sz="8" w:space="0"/>
              <w:left w:val="nil"/>
              <w:bottom w:val="nil"/>
              <w:right w:val="nil"/>
            </w:tcBorders>
            <w:tcMar>
              <w:left w:w="0" w:type="dxa"/>
              <w:right w:w="0" w:type="dxa"/>
            </w:tcMar>
            <w:vAlign w:val="center"/>
          </w:tcPr>
          <w:p>
            <w:pPr>
              <w:widowControl/>
              <w:jc w:val="center"/>
              <w:rPr>
                <w:kern w:val="0"/>
              </w:rPr>
            </w:pPr>
            <w:r>
              <w:rPr>
                <w:kern w:val="0"/>
              </w:rPr>
              <w:t xml:space="preserve">济 </w:t>
            </w:r>
            <w:r>
              <w:rPr>
                <w:rFonts w:eastAsia="汉仪报宋简"/>
                <w:kern w:val="0"/>
              </w:rPr>
              <w:t>南</w:t>
            </w:r>
            <w:r>
              <w:rPr>
                <w:kern w:val="0"/>
              </w:rPr>
              <w:t xml:space="preserve"> </w:t>
            </w:r>
            <w:r>
              <w:rPr>
                <w:rFonts w:eastAsia="汉仪报宋简"/>
                <w:kern w:val="0"/>
              </w:rPr>
              <w:t>市</w:t>
            </w:r>
          </w:p>
        </w:tc>
        <w:tc>
          <w:tcPr>
            <w:tcW w:w="1798"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6284.62 </w:t>
            </w:r>
          </w:p>
        </w:tc>
        <w:tc>
          <w:tcPr>
            <w:tcW w:w="1798"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5005 </w:t>
            </w:r>
          </w:p>
        </w:tc>
        <w:tc>
          <w:tcPr>
            <w:tcW w:w="1794"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6342 </w:t>
            </w:r>
          </w:p>
        </w:tc>
        <w:tc>
          <w:tcPr>
            <w:tcW w:w="1792" w:type="dxa"/>
            <w:tcBorders>
              <w:top w:val="single" w:color="auto" w:sz="8" w:space="0"/>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6944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青 </w:t>
            </w:r>
            <w:r>
              <w:rPr>
                <w:rFonts w:eastAsia="汉仪报宋简"/>
                <w:kern w:val="0"/>
              </w:rPr>
              <w:t>岛</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6819.62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4095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6991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7520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淄 </w:t>
            </w:r>
            <w:r>
              <w:rPr>
                <w:rFonts w:eastAsia="汉仪报宋简"/>
                <w:kern w:val="0"/>
              </w:rPr>
              <w:t>博</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6953.10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5368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7111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7749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枣 </w:t>
            </w:r>
            <w:r>
              <w:rPr>
                <w:rFonts w:eastAsia="汉仪报宋简"/>
                <w:kern w:val="0"/>
              </w:rPr>
              <w:t>庄</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6990.14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5340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7116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7525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东 </w:t>
            </w:r>
            <w:r>
              <w:rPr>
                <w:rFonts w:eastAsia="汉仪报宋简"/>
                <w:kern w:val="0"/>
              </w:rPr>
              <w:t>营</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6274.33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4378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6244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7573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烟 </w:t>
            </w:r>
            <w:r>
              <w:rPr>
                <w:rFonts w:eastAsia="汉仪报宋简"/>
                <w:kern w:val="0"/>
              </w:rPr>
              <w:t>台</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6719.14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4641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7116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7498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潍 </w:t>
            </w:r>
            <w:r>
              <w:rPr>
                <w:rFonts w:eastAsia="汉仪报宋简"/>
                <w:kern w:val="0"/>
              </w:rPr>
              <w:t>坊</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6490.38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5044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6640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7425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济 </w:t>
            </w:r>
            <w:r>
              <w:rPr>
                <w:rFonts w:eastAsia="汉仪报宋简"/>
                <w:kern w:val="0"/>
              </w:rPr>
              <w:t>宁</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7069.90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6053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7354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8055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泰 </w:t>
            </w:r>
            <w:r>
              <w:rPr>
                <w:rFonts w:eastAsia="汉仪报宋简"/>
                <w:kern w:val="0"/>
              </w:rPr>
              <w:t>安</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7544.90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5967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7707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8090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威 </w:t>
            </w:r>
            <w:r>
              <w:rPr>
                <w:rFonts w:eastAsia="汉仪报宋简"/>
                <w:kern w:val="0"/>
              </w:rPr>
              <w:t>海</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6420.29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2900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6762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7382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日 </w:t>
            </w:r>
            <w:r>
              <w:rPr>
                <w:rFonts w:eastAsia="汉仪报宋简"/>
                <w:kern w:val="0"/>
              </w:rPr>
              <w:t>照</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6418.19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4569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6571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7671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莱 </w:t>
            </w:r>
            <w:r>
              <w:rPr>
                <w:rFonts w:eastAsia="汉仪报宋简"/>
                <w:kern w:val="0"/>
              </w:rPr>
              <w:t>芜</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6530.48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4942</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5836</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9369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临 </w:t>
            </w:r>
            <w:r>
              <w:rPr>
                <w:rFonts w:eastAsia="汉仪报宋简"/>
                <w:kern w:val="0"/>
              </w:rPr>
              <w:t>沂</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5867.29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4545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5862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6947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德 </w:t>
            </w:r>
            <w:r>
              <w:rPr>
                <w:rFonts w:eastAsia="汉仪报宋简"/>
                <w:kern w:val="0"/>
              </w:rPr>
              <w:t>州</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6954.57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5222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6979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8401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center"/>
          </w:tcPr>
          <w:p>
            <w:pPr>
              <w:widowControl/>
              <w:jc w:val="center"/>
              <w:rPr>
                <w:kern w:val="0"/>
              </w:rPr>
            </w:pPr>
            <w:r>
              <w:rPr>
                <w:kern w:val="0"/>
              </w:rPr>
              <w:t xml:space="preserve">聊 </w:t>
            </w:r>
            <w:r>
              <w:rPr>
                <w:rFonts w:eastAsia="汉仪报宋简"/>
                <w:kern w:val="0"/>
              </w:rPr>
              <w:t>城</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5991.76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4386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6249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7004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nil"/>
              <w:right w:val="nil"/>
            </w:tcBorders>
            <w:tcMar>
              <w:left w:w="0" w:type="dxa"/>
              <w:right w:w="0" w:type="dxa"/>
            </w:tcMar>
            <w:vAlign w:val="bottom"/>
          </w:tcPr>
          <w:p>
            <w:pPr>
              <w:widowControl/>
              <w:jc w:val="center"/>
              <w:rPr>
                <w:kern w:val="0"/>
              </w:rPr>
            </w:pPr>
            <w:r>
              <w:rPr>
                <w:kern w:val="0"/>
              </w:rPr>
              <w:t xml:space="preserve">滨 </w:t>
            </w:r>
            <w:r>
              <w:rPr>
                <w:rFonts w:eastAsia="汉仪报宋简"/>
                <w:kern w:val="0"/>
              </w:rPr>
              <w:t>州</w:t>
            </w:r>
            <w:r>
              <w:rPr>
                <w:kern w:val="0"/>
              </w:rPr>
              <w:t xml:space="preserve"> </w:t>
            </w:r>
            <w:r>
              <w:rPr>
                <w:rFonts w:eastAsia="汉仪报宋简"/>
                <w:kern w:val="0"/>
              </w:rPr>
              <w:t>市</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6015.95 </w:t>
            </w:r>
          </w:p>
        </w:tc>
        <w:tc>
          <w:tcPr>
            <w:tcW w:w="1798"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3279 </w:t>
            </w:r>
          </w:p>
        </w:tc>
        <w:tc>
          <w:tcPr>
            <w:tcW w:w="1794"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5858 </w:t>
            </w:r>
          </w:p>
        </w:tc>
        <w:tc>
          <w:tcPr>
            <w:tcW w:w="1792" w:type="dxa"/>
            <w:tcBorders>
              <w:top w:val="nil"/>
              <w:left w:val="nil"/>
              <w:bottom w:val="nil"/>
              <w:right w:val="nil"/>
            </w:tcBorders>
            <w:tcMar>
              <w:left w:w="0" w:type="dxa"/>
              <w:right w:w="0" w:type="dxa"/>
            </w:tcMar>
            <w:vAlign w:val="bottom"/>
          </w:tcPr>
          <w:p>
            <w:pPr>
              <w:widowControl/>
              <w:jc w:val="center"/>
              <w:rPr>
                <w:color w:val="000000"/>
                <w:kern w:val="0"/>
              </w:rPr>
            </w:pPr>
            <w:r>
              <w:rPr>
                <w:color w:val="000000"/>
                <w:kern w:val="0"/>
              </w:rPr>
              <w:t xml:space="preserve">7392 </w:t>
            </w:r>
          </w:p>
        </w:tc>
      </w:tr>
      <w:tr>
        <w:tblPrEx>
          <w:tblCellMar>
            <w:top w:w="0" w:type="dxa"/>
            <w:left w:w="108" w:type="dxa"/>
            <w:bottom w:w="0" w:type="dxa"/>
            <w:right w:w="108" w:type="dxa"/>
          </w:tblCellMar>
        </w:tblPrEx>
        <w:trPr>
          <w:trHeight w:val="315" w:hRule="atLeast"/>
          <w:jc w:val="center"/>
        </w:trPr>
        <w:tc>
          <w:tcPr>
            <w:tcW w:w="2104" w:type="dxa"/>
            <w:tcBorders>
              <w:top w:val="nil"/>
              <w:left w:val="nil"/>
              <w:bottom w:val="single" w:color="auto" w:sz="12" w:space="0"/>
              <w:right w:val="nil"/>
            </w:tcBorders>
            <w:tcMar>
              <w:left w:w="0" w:type="dxa"/>
              <w:right w:w="0" w:type="dxa"/>
            </w:tcMar>
            <w:vAlign w:val="center"/>
          </w:tcPr>
          <w:p>
            <w:pPr>
              <w:widowControl/>
              <w:jc w:val="center"/>
              <w:rPr>
                <w:kern w:val="0"/>
              </w:rPr>
            </w:pPr>
            <w:r>
              <w:rPr>
                <w:kern w:val="0"/>
              </w:rPr>
              <w:t xml:space="preserve">菏 </w:t>
            </w:r>
            <w:r>
              <w:rPr>
                <w:rFonts w:eastAsia="汉仪报宋简"/>
                <w:kern w:val="0"/>
              </w:rPr>
              <w:t>泽</w:t>
            </w:r>
            <w:r>
              <w:rPr>
                <w:kern w:val="0"/>
              </w:rPr>
              <w:t xml:space="preserve"> </w:t>
            </w:r>
            <w:r>
              <w:rPr>
                <w:rFonts w:eastAsia="汉仪报宋简"/>
                <w:kern w:val="0"/>
              </w:rPr>
              <w:t>市</w:t>
            </w:r>
          </w:p>
        </w:tc>
        <w:tc>
          <w:tcPr>
            <w:tcW w:w="1798"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5543.95 </w:t>
            </w:r>
          </w:p>
        </w:tc>
        <w:tc>
          <w:tcPr>
            <w:tcW w:w="1798"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4408 </w:t>
            </w:r>
          </w:p>
        </w:tc>
        <w:tc>
          <w:tcPr>
            <w:tcW w:w="1794"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5646 </w:t>
            </w:r>
          </w:p>
        </w:tc>
        <w:tc>
          <w:tcPr>
            <w:tcW w:w="1792" w:type="dxa"/>
            <w:tcBorders>
              <w:top w:val="nil"/>
              <w:left w:val="nil"/>
              <w:bottom w:val="single" w:color="auto" w:sz="12" w:space="0"/>
              <w:right w:val="nil"/>
            </w:tcBorders>
            <w:tcMar>
              <w:left w:w="0" w:type="dxa"/>
              <w:right w:w="0" w:type="dxa"/>
            </w:tcMar>
            <w:vAlign w:val="bottom"/>
          </w:tcPr>
          <w:p>
            <w:pPr>
              <w:widowControl/>
              <w:jc w:val="center"/>
              <w:rPr>
                <w:color w:val="000000"/>
                <w:kern w:val="0"/>
              </w:rPr>
            </w:pPr>
            <w:r>
              <w:rPr>
                <w:color w:val="000000"/>
                <w:kern w:val="0"/>
              </w:rPr>
              <w:t xml:space="preserve">6269 </w:t>
            </w:r>
          </w:p>
        </w:tc>
      </w:tr>
    </w:tbl>
    <w:p>
      <w:pPr>
        <w:snapToGrid w:val="0"/>
        <w:ind w:firstLine="420" w:firstLineChars="200"/>
        <w:jc w:val="both"/>
        <w:rPr>
          <w:rFonts w:hint="eastAsia" w:ascii="黑体" w:eastAsia="黑体"/>
          <w:color w:val="000000"/>
        </w:rPr>
      </w:pPr>
      <w:r>
        <w:rPr>
          <w:rFonts w:hint="eastAsia"/>
        </w:rPr>
        <w:t>数据来源：山东省统计鉴（农业篇），2001-2015。</w:t>
      </w:r>
    </w:p>
    <w:p>
      <w:pPr>
        <w:snapToGrid w:val="0"/>
        <w:jc w:val="center"/>
        <w:rPr>
          <w:rFonts w:hint="eastAsia" w:ascii="黑体" w:eastAsia="黑体"/>
          <w:color w:val="000000"/>
        </w:rPr>
      </w:pPr>
    </w:p>
    <w:p>
      <w:pPr>
        <w:snapToGrid w:val="0"/>
        <w:jc w:val="center"/>
        <w:rPr>
          <w:rFonts w:hint="eastAsia" w:ascii="黑体" w:eastAsia="黑体"/>
          <w:color w:val="000000"/>
        </w:rPr>
      </w:pPr>
    </w:p>
    <w:p>
      <w:pPr>
        <w:snapToGrid w:val="0"/>
        <w:jc w:val="center"/>
        <w:rPr>
          <w:rFonts w:ascii="黑体" w:eastAsia="黑体"/>
          <w:color w:val="000000"/>
        </w:rPr>
      </w:pPr>
      <w:r>
        <w:rPr>
          <w:rFonts w:hint="eastAsia" w:ascii="黑体" w:eastAsia="黑体"/>
          <w:color w:val="000000"/>
        </w:rPr>
        <w:t>表5.2 德州市玉米价格与产量统计表</w:t>
      </w:r>
    </w:p>
    <w:p>
      <w:pPr>
        <w:snapToGrid w:val="0"/>
        <w:jc w:val="center"/>
        <w:rPr>
          <w:rFonts w:hint="eastAsia" w:eastAsia="黑体"/>
        </w:rPr>
      </w:pPr>
      <w:r>
        <w:rPr>
          <w:rFonts w:hint="eastAsia" w:eastAsia="黑体"/>
        </w:rPr>
        <w:t>Tab.5.2 Corn Price and yield of dezhou</w:t>
      </w:r>
    </w:p>
    <w:p>
      <w:pPr>
        <w:snapToGrid w:val="0"/>
        <w:jc w:val="center"/>
        <w:rPr>
          <w:rFonts w:hint="eastAsia" w:eastAsia="黑体"/>
        </w:rPr>
      </w:pPr>
    </w:p>
    <w:tbl>
      <w:tblPr>
        <w:tblStyle w:val="22"/>
        <w:tblW w:w="9126" w:type="dxa"/>
        <w:jc w:val="center"/>
        <w:tblLayout w:type="fixed"/>
        <w:tblCellMar>
          <w:top w:w="0" w:type="dxa"/>
          <w:left w:w="108" w:type="dxa"/>
          <w:bottom w:w="0" w:type="dxa"/>
          <w:right w:w="108" w:type="dxa"/>
        </w:tblCellMar>
      </w:tblPr>
      <w:tblGrid>
        <w:gridCol w:w="2680"/>
        <w:gridCol w:w="3621"/>
        <w:gridCol w:w="2825"/>
      </w:tblGrid>
      <w:tr>
        <w:tblPrEx>
          <w:tblCellMar>
            <w:top w:w="0" w:type="dxa"/>
            <w:left w:w="108" w:type="dxa"/>
            <w:bottom w:w="0" w:type="dxa"/>
            <w:right w:w="108" w:type="dxa"/>
          </w:tblCellMar>
        </w:tblPrEx>
        <w:trPr>
          <w:trHeight w:val="285" w:hRule="atLeast"/>
          <w:jc w:val="center"/>
        </w:trPr>
        <w:tc>
          <w:tcPr>
            <w:tcW w:w="2680" w:type="dxa"/>
            <w:tcBorders>
              <w:top w:val="single" w:color="auto" w:sz="12" w:space="0"/>
              <w:left w:val="nil"/>
              <w:bottom w:val="single" w:color="auto" w:sz="8"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年份(年)</w:t>
            </w:r>
          </w:p>
        </w:tc>
        <w:tc>
          <w:tcPr>
            <w:tcW w:w="3621" w:type="dxa"/>
            <w:tcBorders>
              <w:top w:val="single" w:color="auto" w:sz="12" w:space="0"/>
              <w:left w:val="nil"/>
              <w:bottom w:val="single" w:color="auto" w:sz="8"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价格（</w:t>
            </w:r>
            <w:r>
              <w:rPr>
                <w:rFonts w:hint="eastAsia" w:ascii="黑体" w:eastAsia="黑体"/>
                <w:color w:val="000000"/>
              </w:rPr>
              <w:t>元/吨</w:t>
            </w:r>
            <w:r>
              <w:rPr>
                <w:rFonts w:hint="eastAsia" w:ascii="宋体" w:hAnsi="宋体" w:cs="宋体"/>
                <w:kern w:val="0"/>
              </w:rPr>
              <w:t>）</w:t>
            </w:r>
          </w:p>
        </w:tc>
        <w:tc>
          <w:tcPr>
            <w:tcW w:w="2825" w:type="dxa"/>
            <w:tcBorders>
              <w:top w:val="single" w:color="auto" w:sz="12" w:space="0"/>
              <w:left w:val="nil"/>
              <w:bottom w:val="single" w:color="auto" w:sz="8"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单产（千克/公顷）</w:t>
            </w:r>
          </w:p>
        </w:tc>
      </w:tr>
      <w:tr>
        <w:tblPrEx>
          <w:tblCellMar>
            <w:top w:w="0" w:type="dxa"/>
            <w:left w:w="108" w:type="dxa"/>
            <w:bottom w:w="0" w:type="dxa"/>
            <w:right w:w="108" w:type="dxa"/>
          </w:tblCellMar>
        </w:tblPrEx>
        <w:trPr>
          <w:trHeight w:val="285" w:hRule="atLeast"/>
          <w:jc w:val="center"/>
        </w:trPr>
        <w:tc>
          <w:tcPr>
            <w:tcW w:w="2680" w:type="dxa"/>
            <w:tcBorders>
              <w:top w:val="single" w:color="auto" w:sz="8" w:space="0"/>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2007</w:t>
            </w:r>
          </w:p>
        </w:tc>
        <w:tc>
          <w:tcPr>
            <w:tcW w:w="3621" w:type="dxa"/>
            <w:tcBorders>
              <w:top w:val="single" w:color="auto" w:sz="8" w:space="0"/>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1568.51 </w:t>
            </w:r>
          </w:p>
        </w:tc>
        <w:tc>
          <w:tcPr>
            <w:tcW w:w="2825" w:type="dxa"/>
            <w:tcBorders>
              <w:top w:val="single" w:color="auto" w:sz="8" w:space="0"/>
              <w:left w:val="nil"/>
              <w:bottom w:val="nil"/>
              <w:right w:val="nil"/>
            </w:tcBorders>
            <w:tcMar>
              <w:left w:w="28" w:type="dxa"/>
              <w:right w:w="28" w:type="dxa"/>
            </w:tcMar>
            <w:vAlign w:val="center"/>
          </w:tcPr>
          <w:p>
            <w:pPr>
              <w:jc w:val="center"/>
              <w:rPr>
                <w:sz w:val="24"/>
                <w:szCs w:val="24"/>
              </w:rPr>
            </w:pPr>
            <w:r>
              <w:t xml:space="preserve">7344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2008</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1615.68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7519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2009</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1639.85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8401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2010</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1970.31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8331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2011</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2229.53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8350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2012</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2281.59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8206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2013</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2303.82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7935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2014</w:t>
            </w:r>
          </w:p>
        </w:tc>
        <w:tc>
          <w:tcPr>
            <w:tcW w:w="3621" w:type="dxa"/>
            <w:tcBorders>
              <w:top w:val="nil"/>
              <w:left w:val="nil"/>
              <w:bottom w:val="nil"/>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2356.08 </w:t>
            </w:r>
          </w:p>
        </w:tc>
        <w:tc>
          <w:tcPr>
            <w:tcW w:w="2825" w:type="dxa"/>
            <w:tcBorders>
              <w:top w:val="nil"/>
              <w:left w:val="nil"/>
              <w:bottom w:val="nil"/>
              <w:right w:val="nil"/>
            </w:tcBorders>
            <w:tcMar>
              <w:left w:w="28" w:type="dxa"/>
              <w:right w:w="28" w:type="dxa"/>
            </w:tcMar>
            <w:vAlign w:val="center"/>
          </w:tcPr>
          <w:p>
            <w:pPr>
              <w:jc w:val="center"/>
              <w:rPr>
                <w:sz w:val="24"/>
                <w:szCs w:val="24"/>
              </w:rPr>
            </w:pPr>
            <w:r>
              <w:t xml:space="preserve">7928 </w:t>
            </w:r>
          </w:p>
        </w:tc>
      </w:tr>
      <w:tr>
        <w:tblPrEx>
          <w:tblCellMar>
            <w:top w:w="0" w:type="dxa"/>
            <w:left w:w="108" w:type="dxa"/>
            <w:bottom w:w="0" w:type="dxa"/>
            <w:right w:w="108" w:type="dxa"/>
          </w:tblCellMar>
        </w:tblPrEx>
        <w:trPr>
          <w:trHeight w:val="285" w:hRule="atLeast"/>
          <w:jc w:val="center"/>
        </w:trPr>
        <w:tc>
          <w:tcPr>
            <w:tcW w:w="2680" w:type="dxa"/>
            <w:tcBorders>
              <w:top w:val="nil"/>
              <w:left w:val="nil"/>
              <w:bottom w:val="single" w:color="auto" w:sz="12"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2015</w:t>
            </w:r>
          </w:p>
        </w:tc>
        <w:tc>
          <w:tcPr>
            <w:tcW w:w="3621" w:type="dxa"/>
            <w:tcBorders>
              <w:top w:val="nil"/>
              <w:left w:val="nil"/>
              <w:bottom w:val="single" w:color="auto" w:sz="12" w:space="0"/>
              <w:right w:val="nil"/>
            </w:tcBorders>
            <w:tcMar>
              <w:left w:w="28" w:type="dxa"/>
              <w:right w:w="28" w:type="dxa"/>
            </w:tcMar>
            <w:vAlign w:val="bottom"/>
          </w:tcPr>
          <w:p>
            <w:pPr>
              <w:widowControl/>
              <w:jc w:val="center"/>
              <w:rPr>
                <w:rFonts w:ascii="宋体" w:hAnsi="宋体" w:cs="宋体"/>
                <w:kern w:val="0"/>
              </w:rPr>
            </w:pPr>
            <w:r>
              <w:rPr>
                <w:rFonts w:hint="eastAsia" w:ascii="宋体" w:hAnsi="宋体" w:cs="宋体"/>
                <w:kern w:val="0"/>
              </w:rPr>
              <w:t xml:space="preserve">2124.95 </w:t>
            </w:r>
          </w:p>
        </w:tc>
        <w:tc>
          <w:tcPr>
            <w:tcW w:w="2825" w:type="dxa"/>
            <w:tcBorders>
              <w:top w:val="nil"/>
              <w:left w:val="nil"/>
              <w:bottom w:val="single" w:color="auto" w:sz="12" w:space="0"/>
              <w:right w:val="nil"/>
            </w:tcBorders>
            <w:tcMar>
              <w:left w:w="28" w:type="dxa"/>
              <w:right w:w="28" w:type="dxa"/>
            </w:tcMar>
            <w:vAlign w:val="bottom"/>
          </w:tcPr>
          <w:p>
            <w:pPr>
              <w:jc w:val="center"/>
              <w:rPr>
                <w:sz w:val="24"/>
                <w:szCs w:val="24"/>
              </w:rPr>
            </w:pPr>
            <w:r>
              <w:t xml:space="preserve">7835 </w:t>
            </w:r>
          </w:p>
        </w:tc>
      </w:tr>
    </w:tbl>
    <w:p>
      <w:pPr>
        <w:spacing w:line="440" w:lineRule="atLeast"/>
        <w:ind w:firstLine="420" w:firstLineChars="200"/>
        <w:jc w:val="both"/>
        <w:outlineLvl w:val="0"/>
        <w:rPr>
          <w:rFonts w:hint="eastAsia" w:ascii="黑体" w:hAnsi="黑体" w:eastAsia="黑体" w:cs="黑体"/>
          <w:sz w:val="36"/>
          <w:szCs w:val="36"/>
        </w:rPr>
      </w:pPr>
      <w:r>
        <w:rPr>
          <w:rFonts w:hint="eastAsia"/>
        </w:rPr>
        <w:t>数据来源：山东省统计鉴（农业篇），2001-2015。</w:t>
      </w:r>
    </w:p>
    <w:p>
      <w:pPr>
        <w:spacing w:line="440" w:lineRule="atLeast"/>
        <w:jc w:val="center"/>
        <w:outlineLvl w:val="0"/>
        <w:rPr>
          <w:rFonts w:hint="eastAsia" w:ascii="黑体" w:hAnsi="黑体" w:eastAsia="黑体" w:cs="黑体"/>
          <w:sz w:val="36"/>
          <w:szCs w:val="36"/>
        </w:rPr>
      </w:pPr>
    </w:p>
    <w:p>
      <w:pPr>
        <w:spacing w:line="440" w:lineRule="atLeast"/>
        <w:jc w:val="center"/>
        <w:outlineLvl w:val="0"/>
        <w:rPr>
          <w:rFonts w:hint="eastAsia" w:ascii="黑体" w:hAnsi="黑体" w:eastAsia="黑体" w:cs="黑体"/>
          <w:sz w:val="36"/>
          <w:szCs w:val="36"/>
        </w:rPr>
      </w:pPr>
    </w:p>
    <w:p>
      <w:pPr>
        <w:spacing w:line="440" w:lineRule="atLeast"/>
        <w:jc w:val="center"/>
        <w:outlineLvl w:val="0"/>
        <w:rPr>
          <w:rFonts w:hint="eastAsia" w:ascii="黑体" w:hAnsi="黑体" w:eastAsia="黑体" w:cs="黑体"/>
          <w:sz w:val="36"/>
          <w:szCs w:val="36"/>
        </w:rPr>
      </w:pPr>
    </w:p>
    <w:p>
      <w:pPr>
        <w:spacing w:line="440" w:lineRule="atLeast"/>
        <w:jc w:val="both"/>
        <w:outlineLvl w:val="0"/>
        <w:rPr>
          <w:rFonts w:hint="eastAsia" w:ascii="黑体" w:hAnsi="黑体" w:eastAsia="黑体" w:cs="黑体"/>
          <w:sz w:val="36"/>
          <w:szCs w:val="36"/>
        </w:rPr>
      </w:pPr>
    </w:p>
    <w:p>
      <w:pPr>
        <w:spacing w:line="440" w:lineRule="atLeast"/>
        <w:jc w:val="center"/>
        <w:outlineLvl w:val="0"/>
        <w:rPr>
          <w:position w:val="-12"/>
          <w:sz w:val="24"/>
          <w:szCs w:val="24"/>
        </w:rPr>
      </w:pPr>
      <w:r>
        <w:rPr>
          <w:position w:val="-12"/>
          <w:sz w:val="24"/>
          <w:szCs w:val="24"/>
        </w:rPr>
        <w:object>
          <v:shape id="_x0000_i1025" o:spt="75" type="#_x0000_t75" style="height:18.35pt;width:66.55pt;" o:ole="t" filled="f" o:preferrelative="t" stroked="f" coordsize="21600,21600">
            <v:path/>
            <v:fill on="f" focussize="0,0"/>
            <v:stroke on="f" joinstyle="miter"/>
            <v:imagedata r:id="rId22" o:title=""/>
            <o:lock v:ext="edit" aspectratio="t"/>
            <w10:wrap type="none"/>
            <w10:anchorlock/>
          </v:shape>
          <o:OLEObject Type="Embed" ProgID="Equation.3" ShapeID="_x0000_i1025" DrawAspect="Content" ObjectID="_1468075725" r:id="rId21">
            <o:LockedField>false</o:LockedField>
          </o:OLEObject>
        </w:object>
      </w:r>
    </w:p>
    <w:p>
      <w:pPr>
        <w:spacing w:line="440" w:lineRule="atLeast"/>
        <w:jc w:val="center"/>
        <w:outlineLvl w:val="0"/>
        <w:rPr>
          <w:position w:val="-24"/>
          <w:sz w:val="24"/>
          <w:szCs w:val="24"/>
        </w:rPr>
      </w:pPr>
      <w:r>
        <w:rPr>
          <w:position w:val="-24"/>
          <w:sz w:val="24"/>
          <w:szCs w:val="24"/>
        </w:rPr>
        <w:object>
          <v:shape id="_x0000_i1026" o:spt="75" type="#_x0000_t75" style="height:31.25pt;width:114.1pt;" o:ole="t" filled="f" o:preferrelative="t" stroked="f" coordsize="21600,21600">
            <v:path/>
            <v:fill on="f" focussize="0,0"/>
            <v:stroke on="f" joinstyle="miter"/>
            <v:imagedata r:id="rId24" o:title=""/>
            <o:lock v:ext="edit" aspectratio="t"/>
            <w10:wrap type="none"/>
            <w10:anchorlock/>
          </v:shape>
          <o:OLEObject Type="Embed" ProgID="Equation.3" ShapeID="_x0000_i1026" DrawAspect="Content" ObjectID="_1468075726" r:id="rId23">
            <o:LockedField>false</o:LockedField>
          </o:OLEObject>
        </w:object>
      </w:r>
    </w:p>
    <w:p>
      <w:pPr>
        <w:spacing w:line="440" w:lineRule="atLeast"/>
        <w:jc w:val="center"/>
        <w:outlineLvl w:val="0"/>
        <w:rPr>
          <w:position w:val="-68"/>
          <w:sz w:val="24"/>
          <w:szCs w:val="24"/>
        </w:rPr>
      </w:pPr>
      <w:r>
        <w:rPr>
          <w:position w:val="-68"/>
          <w:sz w:val="24"/>
          <w:szCs w:val="24"/>
        </w:rPr>
        <w:object>
          <v:shape id="_x0000_i1027" o:spt="75" type="#_x0000_t75" style="height:74.05pt;width:141.95pt;" o:ole="t" filled="f" o:preferrelative="t" stroked="f" coordsize="21600,21600">
            <v:path/>
            <v:fill on="f" focussize="0,0"/>
            <v:stroke on="f" joinstyle="miter"/>
            <v:imagedata r:id="rId26" o:title=""/>
            <o:lock v:ext="edit" aspectratio="t"/>
            <w10:wrap type="none"/>
            <w10:anchorlock/>
          </v:shape>
          <o:OLEObject Type="Embed" ProgID="Equation.3" ShapeID="_x0000_i1027" DrawAspect="Content" ObjectID="_1468075727" r:id="rId25">
            <o:LockedField>false</o:LockedField>
          </o:OLEObject>
        </w:object>
      </w:r>
    </w:p>
    <w:p>
      <w:pPr>
        <w:spacing w:line="440" w:lineRule="atLeast"/>
        <w:jc w:val="center"/>
        <w:outlineLvl w:val="0"/>
        <w:rPr>
          <w:position w:val="-68"/>
          <w:sz w:val="24"/>
          <w:szCs w:val="24"/>
        </w:rPr>
      </w:pPr>
      <w:r>
        <w:rPr>
          <w:position w:val="-14"/>
          <w:sz w:val="24"/>
          <w:szCs w:val="24"/>
        </w:rPr>
        <w:object>
          <v:shape id="_x0000_i1028" o:spt="75" type="#_x0000_t75" style="height:19.7pt;width:88.3pt;" o:ole="t" filled="f" o:preferrelative="t" stroked="f" coordsize="21600,21600">
            <v:path/>
            <v:fill on="f" focussize="0,0"/>
            <v:stroke on="f" joinstyle="miter"/>
            <v:imagedata r:id="rId28" o:title=""/>
            <o:lock v:ext="edit" aspectratio="t"/>
            <w10:wrap type="none"/>
            <w10:anchorlock/>
          </v:shape>
          <o:OLEObject Type="Embed" ProgID="Equation.3" ShapeID="_x0000_i1028" DrawAspect="Content" ObjectID="_1468075728" r:id="rId27">
            <o:LockedField>false</o:LockedField>
          </o:OLEObject>
        </w:object>
      </w:r>
    </w:p>
    <w:p>
      <w:pPr>
        <w:spacing w:line="440" w:lineRule="atLeast"/>
        <w:jc w:val="center"/>
        <w:outlineLvl w:val="0"/>
        <w:rPr>
          <w:position w:val="-86"/>
          <w:sz w:val="24"/>
          <w:szCs w:val="24"/>
        </w:rPr>
      </w:pPr>
      <w:r>
        <w:rPr>
          <w:position w:val="-86"/>
          <w:sz w:val="24"/>
          <w:szCs w:val="24"/>
        </w:rPr>
        <w:object>
          <v:shape id="_x0000_i1029" o:spt="75" type="#_x0000_t75" style="height:91.7pt;width:199pt;" o:ole="t" filled="f" o:preferrelative="t" stroked="f" coordsize="21600,21600">
            <v:path/>
            <v:fill on="f" focussize="0,0"/>
            <v:stroke on="f" joinstyle="miter"/>
            <v:imagedata r:id="rId30" o:title=""/>
            <o:lock v:ext="edit" aspectratio="t"/>
            <w10:wrap type="none"/>
            <w10:anchorlock/>
          </v:shape>
          <o:OLEObject Type="Embed" ProgID="Equation.3" ShapeID="_x0000_i1029" DrawAspect="Content" ObjectID="_1468075729" r:id="rId29">
            <o:LockedField>false</o:LockedField>
          </o:OLEObject>
        </w:object>
      </w:r>
    </w:p>
    <w:p>
      <w:pPr>
        <w:spacing w:line="440" w:lineRule="atLeast"/>
        <w:jc w:val="center"/>
        <w:outlineLvl w:val="0"/>
        <w:rPr>
          <w:position w:val="-86"/>
          <w:sz w:val="24"/>
          <w:szCs w:val="24"/>
        </w:rPr>
      </w:pPr>
    </w:p>
    <w:p>
      <w:pPr>
        <w:spacing w:line="440" w:lineRule="atLeast"/>
        <w:jc w:val="center"/>
        <w:outlineLvl w:val="0"/>
        <w:rPr>
          <w:position w:val="-86"/>
          <w:sz w:val="24"/>
          <w:szCs w:val="24"/>
        </w:rPr>
      </w:pPr>
    </w:p>
    <w:p>
      <w:pPr>
        <w:spacing w:line="440" w:lineRule="atLeast"/>
        <w:jc w:val="both"/>
        <w:outlineLvl w:val="0"/>
        <w:rPr>
          <w:rFonts w:ascii="黑体" w:hAnsi="黑体" w:eastAsia="黑体" w:cs="黑体"/>
          <w:sz w:val="36"/>
          <w:szCs w:val="36"/>
        </w:rPr>
      </w:pPr>
      <w:r>
        <w:rPr>
          <w:rFonts w:hint="eastAsia" w:ascii="黑体" w:hAnsi="黑体" w:eastAsia="黑体" w:cs="黑体"/>
          <w:sz w:val="36"/>
          <w:szCs w:val="36"/>
        </w:rPr>
        <w:br w:type="page"/>
      </w:r>
    </w:p>
    <w:bookmarkEnd w:id="96"/>
    <w:bookmarkEnd w:id="97"/>
    <w:p>
      <w:pPr>
        <w:pStyle w:val="2"/>
        <w:jc w:val="center"/>
      </w:pPr>
      <w:bookmarkStart w:id="99" w:name="_Toc481076066"/>
      <w:bookmarkStart w:id="100" w:name="_Toc20528"/>
      <w:bookmarkStart w:id="101" w:name="_Toc6672"/>
      <w:bookmarkStart w:id="102" w:name="_Toc26796"/>
      <w:bookmarkStart w:id="103" w:name="_Toc21694"/>
      <w:r>
        <w:t>参考文献</w:t>
      </w:r>
      <w:bookmarkEnd w:id="99"/>
    </w:p>
    <w:p>
      <w:pPr>
        <w:snapToGrid w:val="0"/>
        <w:spacing w:line="360" w:lineRule="auto"/>
        <w:rPr>
          <w:sz w:val="24"/>
          <w:szCs w:val="24"/>
        </w:rPr>
      </w:pPr>
      <w:r>
        <w:rPr>
          <w:sz w:val="24"/>
          <w:szCs w:val="24"/>
        </w:rPr>
        <w:t>[1]Skees，J．R．，P．Hazell and M．Miranda．New Approaches to Publish/Private Crop Yield Insurance[R]．Published by The World Bank，Washington，1999．</w:t>
      </w:r>
    </w:p>
    <w:p>
      <w:pPr>
        <w:snapToGrid w:val="0"/>
        <w:spacing w:line="360" w:lineRule="auto"/>
        <w:rPr>
          <w:sz w:val="24"/>
          <w:szCs w:val="24"/>
        </w:rPr>
      </w:pPr>
      <w:r>
        <w:rPr>
          <w:sz w:val="24"/>
          <w:szCs w:val="24"/>
        </w:rPr>
        <w:t>[</w:t>
      </w:r>
      <w:r>
        <w:rPr>
          <w:rFonts w:hint="eastAsia"/>
          <w:sz w:val="24"/>
          <w:szCs w:val="24"/>
        </w:rPr>
        <w:t>2</w:t>
      </w:r>
      <w:r>
        <w:rPr>
          <w:sz w:val="24"/>
          <w:szCs w:val="24"/>
        </w:rPr>
        <w:t>]Conradt，S．，R．Finger and M．Sporri．Flexible weather index-based insurance design［J］．Climate Risk Management，2015</w:t>
      </w:r>
      <w:r>
        <w:rPr>
          <w:rFonts w:hint="eastAsia"/>
          <w:sz w:val="24"/>
          <w:szCs w:val="24"/>
        </w:rPr>
        <w:t>，</w:t>
      </w:r>
      <w:r>
        <w:rPr>
          <w:sz w:val="24"/>
          <w:szCs w:val="24"/>
        </w:rPr>
        <w:t>(10)：106–117．</w:t>
      </w:r>
    </w:p>
    <w:p>
      <w:pPr>
        <w:snapToGrid w:val="0"/>
        <w:spacing w:line="360" w:lineRule="auto"/>
        <w:rPr>
          <w:sz w:val="24"/>
          <w:szCs w:val="24"/>
        </w:rPr>
      </w:pPr>
      <w:r>
        <w:rPr>
          <w:sz w:val="24"/>
          <w:szCs w:val="24"/>
        </w:rPr>
        <w:t>[</w:t>
      </w:r>
      <w:r>
        <w:rPr>
          <w:rFonts w:hint="eastAsia"/>
          <w:sz w:val="24"/>
          <w:szCs w:val="24"/>
        </w:rPr>
        <w:t>3</w:t>
      </w:r>
      <w:r>
        <w:rPr>
          <w:sz w:val="24"/>
          <w:szCs w:val="24"/>
        </w:rPr>
        <w:t>]Simpson，A．An Analysis of Rainfall Weather Index Insurance: The Case of Forage Crops in Canada［D］．The University of Manitoba．2016，3．</w:t>
      </w:r>
    </w:p>
    <w:p>
      <w:pPr>
        <w:snapToGrid w:val="0"/>
        <w:spacing w:line="360" w:lineRule="auto"/>
        <w:rPr>
          <w:sz w:val="24"/>
          <w:szCs w:val="24"/>
        </w:rPr>
      </w:pPr>
      <w:r>
        <w:rPr>
          <w:bCs/>
          <w:sz w:val="24"/>
          <w:szCs w:val="24"/>
        </w:rPr>
        <w:t>[5]</w:t>
      </w:r>
      <w:r>
        <w:rPr>
          <w:sz w:val="24"/>
          <w:szCs w:val="24"/>
        </w:rPr>
        <w:t>李继学．气象指数保险进入“试验田”[N]．中国财经报，2008.4.29．</w:t>
      </w:r>
    </w:p>
    <w:p>
      <w:pPr>
        <w:pStyle w:val="40"/>
        <w:shd w:val="clear" w:color="auto" w:fill="FFFFFF"/>
        <w:snapToGrid w:val="0"/>
        <w:spacing w:before="0" w:beforeAutospacing="0" w:after="0" w:afterAutospacing="0" w:line="360" w:lineRule="auto"/>
        <w:rPr>
          <w:rFonts w:ascii="Times New Roman" w:hAnsi="Times New Roman" w:cs="Times New Roman"/>
          <w:bCs/>
        </w:rPr>
      </w:pPr>
      <w:r>
        <w:rPr>
          <w:rFonts w:ascii="Times New Roman" w:hAnsi="Times New Roman" w:cs="Times New Roman"/>
          <w:bCs/>
        </w:rPr>
        <w:t>[6]孙祁祥</w:t>
      </w:r>
      <w:r>
        <w:rPr>
          <w:rFonts w:ascii="Times New Roman" w:hAnsi="Times New Roman" w:cs="Times New Roman"/>
        </w:rPr>
        <w:t>．</w:t>
      </w:r>
      <w:r>
        <w:rPr>
          <w:rFonts w:ascii="Times New Roman" w:hAnsi="Times New Roman" w:cs="Times New Roman"/>
          <w:bCs/>
        </w:rPr>
        <w:t>保险学（第六版）</w:t>
      </w:r>
      <w:r>
        <w:rPr>
          <w:rFonts w:ascii="Times New Roman" w:hAnsi="Times New Roman" w:cs="Times New Roman"/>
        </w:rPr>
        <w:t>［M］．北京：北京大学出版社，2017.5</w:t>
      </w:r>
    </w:p>
    <w:p>
      <w:pPr>
        <w:pStyle w:val="40"/>
        <w:shd w:val="clear" w:color="auto" w:fill="FFFFFF"/>
        <w:snapToGrid w:val="0"/>
        <w:spacing w:before="0" w:beforeAutospacing="0" w:after="0" w:afterAutospacing="0" w:line="360" w:lineRule="auto"/>
        <w:rPr>
          <w:rFonts w:ascii="Times New Roman" w:hAnsi="Times New Roman" w:cs="Times New Roman"/>
          <w:bCs/>
          <w:kern w:val="2"/>
        </w:rPr>
      </w:pPr>
      <w:r>
        <w:rPr>
          <w:rFonts w:ascii="Times New Roman" w:hAnsi="Times New Roman" w:cs="Times New Roman"/>
          <w:bCs/>
        </w:rPr>
        <w:t>[7]</w:t>
      </w:r>
      <w:r>
        <w:rPr>
          <w:rFonts w:ascii="Times New Roman" w:hAnsi="Times New Roman" w:cs="Times New Roman"/>
          <w:bCs/>
          <w:kern w:val="2"/>
        </w:rPr>
        <w:t>庹国柱a．在深化改革中稳步推进农业保险</w:t>
      </w:r>
      <w:r>
        <w:rPr>
          <w:rFonts w:ascii="Times New Roman" w:hAnsi="Times New Roman" w:cs="Times New Roman"/>
        </w:rPr>
        <w:t>［</w:t>
      </w:r>
      <w:r>
        <w:rPr>
          <w:rFonts w:ascii="Times New Roman" w:hAnsi="Times New Roman" w:cs="Times New Roman"/>
          <w:color w:val="000000"/>
          <w:spacing w:val="-4"/>
        </w:rPr>
        <w:t>J/OL</w:t>
      </w:r>
      <w:r>
        <w:rPr>
          <w:rFonts w:ascii="Times New Roman" w:hAnsi="Times New Roman" w:cs="Times New Roman"/>
        </w:rPr>
        <w:t>］．</w:t>
      </w:r>
      <w:r>
        <w:fldChar w:fldCharType="begin"/>
      </w:r>
      <w:r>
        <w:instrText xml:space="preserve"> HYPERLINK "http://pl.sinoins.com/" </w:instrText>
      </w:r>
      <w:r>
        <w:fldChar w:fldCharType="separate"/>
      </w:r>
      <w:r>
        <w:rPr>
          <w:rStyle w:val="31"/>
          <w:rFonts w:ascii="Times New Roman" w:hAnsi="Times New Roman" w:cs="Times New Roman"/>
          <w:kern w:val="2"/>
        </w:rPr>
        <w:t>http://pl.sinoins.com/</w:t>
      </w:r>
      <w:r>
        <w:rPr>
          <w:rStyle w:val="31"/>
          <w:rFonts w:ascii="Times New Roman" w:hAnsi="Times New Roman" w:cs="Times New Roman"/>
          <w:kern w:val="2"/>
        </w:rPr>
        <w:fldChar w:fldCharType="end"/>
      </w:r>
      <w:r>
        <w:rPr>
          <w:rFonts w:ascii="Times New Roman" w:hAnsi="Times New Roman" w:cs="Times New Roman"/>
          <w:bCs/>
          <w:kern w:val="2"/>
        </w:rPr>
        <w:t>，中国保险网，2014.3.4．</w:t>
      </w:r>
    </w:p>
    <w:p>
      <w:pPr>
        <w:widowControl/>
        <w:snapToGrid w:val="0"/>
        <w:spacing w:line="360" w:lineRule="auto"/>
        <w:rPr>
          <w:bCs/>
          <w:sz w:val="24"/>
          <w:szCs w:val="24"/>
        </w:rPr>
      </w:pPr>
      <w:r>
        <w:rPr>
          <w:bCs/>
          <w:sz w:val="24"/>
          <w:szCs w:val="24"/>
        </w:rPr>
        <w:t>[8]庹国柱b，朱俊生．论收入保险对完善农产品价格形成机制改革的重要性[J]．保险研究，2016，（6）：3-11．</w:t>
      </w:r>
    </w:p>
    <w:p>
      <w:pPr>
        <w:snapToGrid w:val="0"/>
        <w:spacing w:line="360" w:lineRule="auto"/>
        <w:rPr>
          <w:sz w:val="24"/>
          <w:szCs w:val="24"/>
        </w:rPr>
      </w:pPr>
      <w:r>
        <w:rPr>
          <w:bCs/>
          <w:sz w:val="24"/>
          <w:szCs w:val="24"/>
        </w:rPr>
        <w:t>[9]</w:t>
      </w:r>
      <w:r>
        <w:rPr>
          <w:sz w:val="24"/>
          <w:szCs w:val="24"/>
        </w:rPr>
        <w:t>王倩，曹杰，周兆基，张眉． 基于面板随机效应模型确定鲁北三地棉花干旱指数保险理赔金额［J］．中国农业气象，2014，35（3）：293-298．</w:t>
      </w:r>
    </w:p>
    <w:p>
      <w:pPr>
        <w:adjustRightInd w:val="0"/>
        <w:snapToGrid w:val="0"/>
        <w:spacing w:line="360" w:lineRule="auto"/>
        <w:rPr>
          <w:rFonts w:ascii="微软雅黑" w:hAnsi="微软雅黑" w:eastAsia="微软雅黑"/>
          <w:color w:val="FF0000"/>
          <w:sz w:val="22"/>
          <w:szCs w:val="22"/>
        </w:rPr>
      </w:pPr>
      <w:r>
        <w:rPr>
          <w:bCs/>
          <w:sz w:val="24"/>
          <w:szCs w:val="24"/>
        </w:rPr>
        <w:t>[10]</w:t>
      </w:r>
      <w:r>
        <w:rPr>
          <w:sz w:val="24"/>
          <w:szCs w:val="24"/>
        </w:rPr>
        <w:t>曾小艳．农业天气风险管理的金融创新路径研究［D］．华中农业大学博士学位论文，2013，6</w:t>
      </w:r>
      <w:r>
        <w:rPr>
          <w:bCs/>
          <w:sz w:val="24"/>
          <w:szCs w:val="24"/>
        </w:rPr>
        <w:t>．</w:t>
      </w:r>
      <w:r>
        <w:rPr>
          <w:rFonts w:eastAsia="微软雅黑"/>
          <w:color w:val="333333"/>
          <w:sz w:val="22"/>
          <w:szCs w:val="22"/>
        </w:rPr>
        <w:br w:type="textWrapping"/>
      </w:r>
      <w:r>
        <w:rPr>
          <w:rFonts w:hint="eastAsia" w:ascii="微软雅黑" w:hAnsi="微软雅黑" w:eastAsia="微软雅黑"/>
          <w:color w:val="FF0000"/>
          <w:sz w:val="22"/>
          <w:szCs w:val="22"/>
        </w:rPr>
        <w:t>参考文献基本格式：</w:t>
      </w:r>
    </w:p>
    <w:p>
      <w:pPr>
        <w:adjustRightInd w:val="0"/>
        <w:snapToGrid w:val="0"/>
        <w:spacing w:line="360" w:lineRule="auto"/>
        <w:rPr>
          <w:rFonts w:eastAsia="微软雅黑"/>
          <w:color w:val="FF0000"/>
          <w:sz w:val="24"/>
          <w:szCs w:val="24"/>
        </w:rPr>
      </w:pPr>
      <w:r>
        <w:rPr>
          <w:rFonts w:eastAsia="微软雅黑"/>
          <w:color w:val="FF0000"/>
          <w:sz w:val="24"/>
          <w:szCs w:val="24"/>
        </w:rPr>
        <w:t>[序号]作者姓名.文章名[文献类别].期刊名称，发表年份，卷号（期号）：页码.（文章类）　</w:t>
      </w:r>
    </w:p>
    <w:p>
      <w:pPr>
        <w:adjustRightInd w:val="0"/>
        <w:snapToGrid w:val="0"/>
        <w:spacing w:line="360" w:lineRule="auto"/>
        <w:rPr>
          <w:rStyle w:val="33"/>
          <w:bCs/>
          <w:sz w:val="24"/>
          <w:szCs w:val="24"/>
        </w:rPr>
      </w:pPr>
      <w:r>
        <w:rPr>
          <w:rFonts w:eastAsia="微软雅黑"/>
          <w:color w:val="FF0000"/>
          <w:sz w:val="24"/>
          <w:szCs w:val="24"/>
        </w:rPr>
        <w:t>[序号]作者姓名.书名或博硕论文名等）[文献类别].出版社地址：出版社，出版年月.（图书类）</w:t>
      </w:r>
    </w:p>
    <w:p>
      <w:pPr>
        <w:adjustRightInd w:val="0"/>
        <w:snapToGrid w:val="0"/>
        <w:spacing w:line="360" w:lineRule="auto"/>
        <w:rPr>
          <w:rFonts w:eastAsia="宋体"/>
          <w:bCs w:val="0"/>
          <w:kern w:val="2"/>
          <w:sz w:val="24"/>
          <w:szCs w:val="24"/>
        </w:rPr>
      </w:pPr>
      <w:r>
        <w:rPr>
          <w:rFonts w:eastAsia="微软雅黑"/>
          <w:color w:val="FF0000"/>
          <w:sz w:val="24"/>
          <w:szCs w:val="24"/>
        </w:rPr>
        <w:t>注意：参考文献（即引文出处）的类型以单字母方式标识，具体如下：</w:t>
      </w:r>
      <w:r>
        <w:rPr>
          <w:rFonts w:eastAsia="微软雅黑"/>
          <w:color w:val="FF0000"/>
          <w:sz w:val="24"/>
          <w:szCs w:val="24"/>
        </w:rPr>
        <w:br w:type="textWrapping"/>
      </w:r>
      <w:r>
        <w:rPr>
          <w:color w:val="FF0000"/>
          <w:sz w:val="24"/>
          <w:szCs w:val="24"/>
        </w:rPr>
        <w:t>专著——M</w:t>
      </w:r>
      <w:r>
        <w:rPr>
          <w:color w:val="FF0000"/>
          <w:spacing w:val="-17"/>
          <w:sz w:val="24"/>
          <w:szCs w:val="24"/>
        </w:rPr>
        <w:t>，论文集</w:t>
      </w:r>
      <w:r>
        <w:rPr>
          <w:color w:val="FF0000"/>
          <w:sz w:val="24"/>
          <w:szCs w:val="24"/>
        </w:rPr>
        <w:t>——C</w:t>
      </w:r>
      <w:r>
        <w:rPr>
          <w:color w:val="FF0000"/>
          <w:spacing w:val="-13"/>
          <w:sz w:val="24"/>
          <w:szCs w:val="24"/>
        </w:rPr>
        <w:t>，报纸文章</w:t>
      </w:r>
      <w:r>
        <w:rPr>
          <w:color w:val="FF0000"/>
          <w:sz w:val="24"/>
          <w:szCs w:val="24"/>
        </w:rPr>
        <w:t>——N</w:t>
      </w:r>
      <w:r>
        <w:rPr>
          <w:color w:val="FF0000"/>
          <w:spacing w:val="-6"/>
          <w:sz w:val="24"/>
          <w:szCs w:val="24"/>
        </w:rPr>
        <w:t>，期刊文章</w:t>
      </w:r>
      <w:r>
        <w:rPr>
          <w:color w:val="FF0000"/>
          <w:spacing w:val="-24"/>
          <w:sz w:val="24"/>
          <w:szCs w:val="24"/>
        </w:rPr>
        <w:t>——</w:t>
      </w:r>
      <w:r>
        <w:rPr>
          <w:color w:val="FF0000"/>
          <w:sz w:val="24"/>
          <w:szCs w:val="24"/>
        </w:rPr>
        <w:t>J，</w:t>
      </w:r>
      <w:r>
        <w:rPr>
          <w:color w:val="FF0000"/>
          <w:spacing w:val="15"/>
          <w:sz w:val="24"/>
          <w:szCs w:val="24"/>
        </w:rPr>
        <w:t>学位论文</w:t>
      </w:r>
      <w:r>
        <w:rPr>
          <w:color w:val="FF0000"/>
          <w:sz w:val="24"/>
          <w:szCs w:val="24"/>
        </w:rPr>
        <w:t>——D</w:t>
      </w:r>
      <w:r>
        <w:rPr>
          <w:color w:val="FF0000"/>
          <w:spacing w:val="11"/>
          <w:sz w:val="24"/>
          <w:szCs w:val="24"/>
        </w:rPr>
        <w:t>，报告</w:t>
      </w:r>
      <w:r>
        <w:rPr>
          <w:color w:val="FF0000"/>
          <w:spacing w:val="-25"/>
          <w:sz w:val="24"/>
          <w:szCs w:val="24"/>
        </w:rPr>
        <w:t>——</w:t>
      </w:r>
      <w:r>
        <w:rPr>
          <w:color w:val="FF0000"/>
          <w:sz w:val="24"/>
          <w:szCs w:val="24"/>
        </w:rPr>
        <w:t>R</w:t>
      </w:r>
      <w:r>
        <w:rPr>
          <w:color w:val="FF0000"/>
          <w:spacing w:val="11"/>
          <w:sz w:val="24"/>
          <w:szCs w:val="24"/>
        </w:rPr>
        <w:t>，标准</w:t>
      </w:r>
      <w:r>
        <w:rPr>
          <w:color w:val="FF0000"/>
          <w:spacing w:val="-25"/>
          <w:sz w:val="24"/>
          <w:szCs w:val="24"/>
        </w:rPr>
        <w:t>——</w:t>
      </w:r>
      <w:r>
        <w:rPr>
          <w:color w:val="FF0000"/>
          <w:sz w:val="24"/>
          <w:szCs w:val="24"/>
        </w:rPr>
        <w:t>S</w:t>
      </w:r>
      <w:r>
        <w:rPr>
          <w:color w:val="FF0000"/>
          <w:spacing w:val="11"/>
          <w:sz w:val="24"/>
          <w:szCs w:val="24"/>
        </w:rPr>
        <w:t>，专利</w:t>
      </w:r>
      <w:r>
        <w:rPr>
          <w:color w:val="FF0000"/>
          <w:spacing w:val="-24"/>
          <w:sz w:val="24"/>
          <w:szCs w:val="24"/>
        </w:rPr>
        <w:t>——</w:t>
      </w:r>
      <w:r>
        <w:rPr>
          <w:color w:val="FF0000"/>
          <w:sz w:val="24"/>
          <w:szCs w:val="24"/>
        </w:rPr>
        <w:t>P</w:t>
      </w:r>
      <w:r>
        <w:rPr>
          <w:color w:val="FF0000"/>
          <w:spacing w:val="14"/>
          <w:sz w:val="24"/>
          <w:szCs w:val="24"/>
        </w:rPr>
        <w:t>，联机网上数</w:t>
      </w:r>
      <w:r>
        <w:rPr>
          <w:color w:val="FF0000"/>
          <w:spacing w:val="25"/>
          <w:sz w:val="24"/>
          <w:szCs w:val="24"/>
        </w:rPr>
        <w:t>据库</w:t>
      </w:r>
      <w:r>
        <w:rPr>
          <w:color w:val="FF0000"/>
          <w:sz w:val="24"/>
          <w:szCs w:val="24"/>
        </w:rPr>
        <w:t>——</w:t>
      </w:r>
      <w:r>
        <w:rPr>
          <w:color w:val="FF0000"/>
          <w:spacing w:val="-4"/>
          <w:sz w:val="24"/>
          <w:szCs w:val="24"/>
        </w:rPr>
        <w:t>[DB/OL]</w:t>
      </w:r>
      <w:r>
        <w:rPr>
          <w:color w:val="FF0000"/>
          <w:spacing w:val="24"/>
          <w:sz w:val="24"/>
          <w:szCs w:val="24"/>
        </w:rPr>
        <w:t>，光盘图书</w:t>
      </w:r>
      <w:r>
        <w:rPr>
          <w:color w:val="FF0000"/>
          <w:sz w:val="24"/>
          <w:szCs w:val="24"/>
        </w:rPr>
        <w:t>——</w:t>
      </w:r>
      <w:r>
        <w:rPr>
          <w:color w:val="FF0000"/>
          <w:spacing w:val="-10"/>
          <w:sz w:val="24"/>
          <w:szCs w:val="24"/>
        </w:rPr>
        <w:t>[M/CD]</w:t>
      </w:r>
      <w:r>
        <w:rPr>
          <w:color w:val="FF0000"/>
          <w:spacing w:val="25"/>
          <w:sz w:val="24"/>
          <w:szCs w:val="24"/>
        </w:rPr>
        <w:t>，磁盘软件</w:t>
      </w:r>
      <w:r>
        <w:rPr>
          <w:color w:val="FF0000"/>
          <w:sz w:val="24"/>
          <w:szCs w:val="24"/>
        </w:rPr>
        <w:t>——</w:t>
      </w:r>
      <w:r>
        <w:rPr>
          <w:color w:val="FF0000"/>
          <w:spacing w:val="-2"/>
          <w:sz w:val="24"/>
          <w:szCs w:val="24"/>
        </w:rPr>
        <w:t>[CP/DK]</w:t>
      </w:r>
      <w:r>
        <w:rPr>
          <w:color w:val="FF0000"/>
          <w:sz w:val="24"/>
          <w:szCs w:val="24"/>
        </w:rPr>
        <w:t>，网上期刊——</w:t>
      </w:r>
      <w:r>
        <w:rPr>
          <w:color w:val="FF0000"/>
          <w:spacing w:val="-6"/>
          <w:sz w:val="24"/>
          <w:szCs w:val="24"/>
        </w:rPr>
        <w:t>[J/OL]</w:t>
      </w:r>
      <w:r>
        <w:rPr>
          <w:color w:val="FF0000"/>
          <w:spacing w:val="-4"/>
          <w:sz w:val="24"/>
          <w:szCs w:val="24"/>
        </w:rPr>
        <w:t>，网上电子公告</w:t>
      </w:r>
      <w:r>
        <w:rPr>
          <w:color w:val="FF0000"/>
          <w:spacing w:val="-24"/>
          <w:sz w:val="24"/>
          <w:szCs w:val="24"/>
        </w:rPr>
        <w:t>——</w:t>
      </w:r>
      <w:r>
        <w:rPr>
          <w:color w:val="FF0000"/>
          <w:spacing w:val="-4"/>
          <w:sz w:val="24"/>
          <w:szCs w:val="24"/>
        </w:rPr>
        <w:t>[EB/OL]。</w:t>
      </w:r>
    </w:p>
    <w:p>
      <w:pPr>
        <w:wordWrap w:val="0"/>
        <w:overflowPunct w:val="0"/>
        <w:topLinePunct/>
        <w:spacing w:line="360" w:lineRule="auto"/>
        <w:rPr>
          <w:rFonts w:hint="eastAsia" w:ascii="黑体" w:hAnsi="黑体" w:eastAsia="黑体"/>
          <w:b/>
          <w:sz w:val="32"/>
          <w:szCs w:val="32"/>
        </w:rPr>
      </w:pPr>
    </w:p>
    <w:p>
      <w:pPr>
        <w:wordWrap w:val="0"/>
        <w:overflowPunct w:val="0"/>
        <w:topLinePunct/>
        <w:spacing w:line="360" w:lineRule="auto"/>
        <w:rPr>
          <w:rFonts w:ascii="黑体" w:hAnsi="黑体" w:eastAsia="黑体"/>
          <w:b/>
          <w:sz w:val="32"/>
          <w:szCs w:val="32"/>
        </w:rPr>
      </w:pPr>
      <w:r>
        <w:rPr>
          <w:rFonts w:hint="eastAsia" w:ascii="黑体" w:hAnsi="黑体" w:eastAsia="黑体"/>
          <w:b/>
          <w:sz w:val="32"/>
          <w:szCs w:val="32"/>
        </w:rPr>
        <w:t>附录：</w:t>
      </w:r>
    </w:p>
    <w:p>
      <w:pPr>
        <w:overflowPunct w:val="0"/>
        <w:topLinePunct/>
        <w:spacing w:line="360" w:lineRule="auto"/>
        <w:ind w:firstLine="420" w:firstLineChars="200"/>
        <w:jc w:val="center"/>
        <w:rPr>
          <w:rFonts w:ascii="宋体" w:hAnsi="宋体"/>
        </w:rPr>
      </w:pPr>
      <w:r>
        <w:rPr>
          <w:rFonts w:hint="eastAsia" w:ascii="宋体" w:hAnsi="宋体"/>
        </w:rPr>
        <w:t>调查问卷</w:t>
      </w:r>
    </w:p>
    <w:p>
      <w:pPr>
        <w:spacing w:line="360" w:lineRule="auto"/>
        <w:ind w:firstLine="420" w:firstLineChars="200"/>
        <w:rPr>
          <w:rFonts w:ascii="宋体" w:hAnsi="宋体"/>
        </w:rPr>
      </w:pPr>
      <w:r>
        <w:rPr>
          <w:rFonts w:hint="eastAsia" w:ascii="宋体" w:hAnsi="宋体"/>
        </w:rPr>
        <w:t>尊敬的先生/女士：</w:t>
      </w:r>
    </w:p>
    <w:p>
      <w:pPr>
        <w:spacing w:line="360" w:lineRule="auto"/>
        <w:ind w:firstLine="570"/>
        <w:rPr>
          <w:rFonts w:ascii="宋体" w:hAnsi="宋体"/>
        </w:rPr>
      </w:pPr>
      <w:r>
        <w:rPr>
          <w:rFonts w:hint="eastAsia" w:ascii="宋体" w:hAnsi="宋体"/>
        </w:rPr>
        <w:t>您好！</w:t>
      </w:r>
    </w:p>
    <w:p>
      <w:pPr>
        <w:spacing w:line="360" w:lineRule="auto"/>
        <w:ind w:firstLine="570"/>
        <w:rPr>
          <w:rFonts w:ascii="宋体" w:hAnsi="宋体"/>
        </w:rPr>
      </w:pPr>
      <w:r>
        <w:rPr>
          <w:rFonts w:hint="eastAsia" w:ascii="宋体" w:hAnsi="宋体"/>
        </w:rPr>
        <w:t>我们是山东农业大学经济管理学院调查团队成员，希望通过您了解您所在地农业相关情况，您的意见对我们的研究将会有很大的帮助，问卷为匿名填写，答案的选项没有对错之分，希望您如实回答，真诚谢谢您的合作。</w:t>
      </w:r>
    </w:p>
    <w:p>
      <w:pPr>
        <w:overflowPunct w:val="0"/>
        <w:topLinePunct/>
        <w:spacing w:line="360" w:lineRule="auto"/>
        <w:ind w:firstLine="480" w:firstLineChars="200"/>
        <w:rPr>
          <w:rFonts w:ascii="宋体" w:hAnsi="宋体"/>
          <w:sz w:val="24"/>
        </w:rPr>
      </w:pPr>
      <w:r>
        <w:rPr>
          <w:rFonts w:hint="eastAsia" w:ascii="宋体" w:hAnsi="宋体"/>
          <w:sz w:val="24"/>
        </w:rPr>
        <w:t>。。。。。。。。</w:t>
      </w:r>
    </w:p>
    <w:p>
      <w:pPr>
        <w:rPr>
          <w:rFonts w:hint="eastAsia" w:ascii="黑体" w:hAnsi="黑体" w:cs="黑体"/>
          <w:bCs/>
          <w:sz w:val="32"/>
          <w:szCs w:val="32"/>
          <w:lang w:val="en-US" w:eastAsia="zh-CN"/>
        </w:rPr>
      </w:pPr>
      <w:r>
        <w:rPr>
          <w:rFonts w:hint="eastAsia" w:ascii="黑体" w:hAnsi="黑体" w:cs="黑体"/>
          <w:bCs/>
          <w:sz w:val="32"/>
          <w:szCs w:val="32"/>
          <w:lang w:val="en-US" w:eastAsia="zh-CN"/>
        </w:rPr>
        <w:br w:type="page"/>
      </w:r>
    </w:p>
    <w:p>
      <w:pPr>
        <w:pStyle w:val="2"/>
        <w:spacing w:before="318" w:after="318"/>
        <w:jc w:val="center"/>
        <w:rPr>
          <w:rFonts w:ascii="黑体" w:hAnsi="黑体" w:cs="黑体"/>
          <w:sz w:val="32"/>
          <w:szCs w:val="32"/>
        </w:rPr>
      </w:pPr>
      <w:r>
        <w:rPr>
          <w:rFonts w:hint="eastAsia" w:ascii="黑体" w:hAnsi="黑体" w:cs="黑体"/>
          <w:bCs/>
          <w:sz w:val="32"/>
          <w:szCs w:val="32"/>
        </w:rPr>
        <w:t>致</w:t>
      </w:r>
      <w:r>
        <w:rPr>
          <w:rFonts w:hint="eastAsia" w:ascii="黑体" w:hAnsi="黑体" w:cs="黑体"/>
          <w:bCs/>
          <w:sz w:val="32"/>
          <w:szCs w:val="32"/>
          <w:lang w:val="en-US" w:eastAsia="zh-CN"/>
        </w:rPr>
        <w:t xml:space="preserve">  </w:t>
      </w:r>
      <w:r>
        <w:rPr>
          <w:rFonts w:hint="eastAsia" w:ascii="黑体" w:hAnsi="黑体" w:cs="黑体"/>
          <w:bCs/>
          <w:sz w:val="32"/>
          <w:szCs w:val="32"/>
        </w:rPr>
        <w:t>谢</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r>
        <w:rPr>
          <w:rFonts w:hint="eastAsia" w:ascii="宋体" w:hAnsi="宋体" w:eastAsia="宋体" w:cs="宋体"/>
          <w:sz w:val="24"/>
        </w:rPr>
        <w:t>XXXXXXXXX</w:t>
      </w:r>
    </w:p>
    <w:p>
      <w:pPr>
        <w:spacing w:line="360" w:lineRule="auto"/>
        <w:rPr>
          <w:rFonts w:ascii="宋体" w:hAnsi="宋体" w:eastAsia="宋体" w:cs="宋体"/>
          <w:sz w:val="24"/>
        </w:rPr>
      </w:pP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 xml:space="preserve">                                                                 朱牧</w:t>
      </w:r>
    </w:p>
    <w:p>
      <w:pPr>
        <w:jc w:val="right"/>
        <w:rPr>
          <w:rFonts w:hint="eastAsia" w:ascii="宋体" w:hAnsi="宋体" w:eastAsia="宋体" w:cs="宋体"/>
          <w:sz w:val="24"/>
        </w:rPr>
      </w:pPr>
      <w:bookmarkStart w:id="104" w:name="_Toc481096431"/>
      <w:bookmarkStart w:id="105" w:name="_Toc5961"/>
      <w:r>
        <w:rPr>
          <w:rFonts w:hint="default" w:ascii="Times New Roman" w:hAnsi="Times New Roman" w:eastAsia="宋体" w:cs="Times New Roman"/>
          <w:sz w:val="24"/>
        </w:rPr>
        <w:t>2017</w:t>
      </w:r>
      <w:r>
        <w:rPr>
          <w:rFonts w:hint="eastAsia" w:ascii="宋体" w:hAnsi="宋体" w:eastAsia="宋体" w:cs="宋体"/>
          <w:sz w:val="24"/>
        </w:rPr>
        <w:t>年</w:t>
      </w:r>
      <w:r>
        <w:rPr>
          <w:rFonts w:hint="default" w:ascii="Times New Roman" w:hAnsi="Times New Roman" w:eastAsia="宋体" w:cs="Times New Roman"/>
          <w:sz w:val="24"/>
        </w:rPr>
        <w:t>5</w:t>
      </w:r>
      <w:r>
        <w:rPr>
          <w:rFonts w:hint="eastAsia" w:ascii="宋体" w:hAnsi="宋体" w:eastAsia="宋体" w:cs="宋体"/>
          <w:sz w:val="24"/>
        </w:rPr>
        <w:t>月</w:t>
      </w:r>
      <w:bookmarkEnd w:id="104"/>
      <w:bookmarkEnd w:id="105"/>
      <w:r>
        <w:rPr>
          <w:rFonts w:hint="eastAsia" w:ascii="宋体" w:hAnsi="宋体" w:eastAsia="宋体" w:cs="宋体"/>
          <w:sz w:val="24"/>
        </w:rPr>
        <w:t>于岱下</w:t>
      </w:r>
    </w:p>
    <w:p>
      <w:pPr>
        <w:wordWrap w:val="0"/>
        <w:overflowPunct w:val="0"/>
        <w:topLinePunct/>
        <w:spacing w:line="360" w:lineRule="auto"/>
        <w:ind w:firstLine="482" w:firstLineChars="200"/>
        <w:rPr>
          <w:rFonts w:hint="eastAsia" w:ascii="宋体" w:hAnsi="宋体"/>
          <w:b/>
          <w:sz w:val="24"/>
        </w:rPr>
      </w:pPr>
    </w:p>
    <w:p>
      <w:pPr>
        <w:wordWrap w:val="0"/>
        <w:overflowPunct w:val="0"/>
        <w:topLinePunct/>
        <w:spacing w:line="360" w:lineRule="auto"/>
        <w:ind w:firstLine="482" w:firstLineChars="200"/>
        <w:rPr>
          <w:rFonts w:hint="eastAsia" w:ascii="宋体" w:hAnsi="宋体"/>
          <w:b/>
          <w:sz w:val="24"/>
        </w:rPr>
      </w:pPr>
    </w:p>
    <w:p>
      <w:pPr>
        <w:wordWrap w:val="0"/>
        <w:overflowPunct w:val="0"/>
        <w:topLinePunct/>
        <w:spacing w:line="360" w:lineRule="auto"/>
        <w:ind w:firstLine="482" w:firstLineChars="200"/>
        <w:rPr>
          <w:rFonts w:hint="eastAsia" w:ascii="宋体" w:hAnsi="宋体"/>
          <w:b/>
          <w:sz w:val="24"/>
        </w:rPr>
      </w:pPr>
    </w:p>
    <w:p>
      <w:pPr>
        <w:wordWrap w:val="0"/>
        <w:overflowPunct w:val="0"/>
        <w:topLinePunct/>
        <w:spacing w:line="360" w:lineRule="auto"/>
        <w:ind w:firstLine="482" w:firstLineChars="200"/>
        <w:rPr>
          <w:rFonts w:ascii="宋体" w:hAnsi="宋体"/>
          <w:b/>
          <w:sz w:val="24"/>
        </w:rPr>
      </w:pPr>
      <w:r>
        <w:rPr>
          <w:rFonts w:hint="eastAsia" w:ascii="宋体" w:hAnsi="宋体"/>
          <w:b/>
          <w:sz w:val="24"/>
        </w:rPr>
        <w:t>几点重要说明：</w:t>
      </w:r>
    </w:p>
    <w:p>
      <w:pPr>
        <w:numPr>
          <w:ilvl w:val="0"/>
          <w:numId w:val="1"/>
        </w:numPr>
        <w:overflowPunct w:val="0"/>
        <w:topLinePunct/>
        <w:snapToGrid w:val="0"/>
        <w:spacing w:line="360" w:lineRule="auto"/>
        <w:ind w:firstLine="480" w:firstLineChars="200"/>
        <w:rPr>
          <w:rFonts w:ascii="宋体" w:hAnsi="宋体"/>
          <w:sz w:val="24"/>
        </w:rPr>
      </w:pPr>
      <w:r>
        <w:rPr>
          <w:rFonts w:hint="eastAsia" w:ascii="宋体" w:hAnsi="宋体"/>
          <w:sz w:val="24"/>
        </w:rPr>
        <w:t>正文中一级标题使用3号黑体字，二级标题使用4号黑体字，三级及三级以下标题使用小四号黑体字。</w:t>
      </w:r>
    </w:p>
    <w:p>
      <w:pPr>
        <w:numPr>
          <w:ilvl w:val="0"/>
          <w:numId w:val="1"/>
        </w:numPr>
        <w:overflowPunct w:val="0"/>
        <w:topLinePunct/>
        <w:snapToGrid w:val="0"/>
        <w:spacing w:line="360" w:lineRule="auto"/>
        <w:ind w:firstLine="480" w:firstLineChars="200"/>
        <w:rPr>
          <w:rFonts w:ascii="宋体" w:hAnsi="宋体"/>
          <w:sz w:val="24"/>
        </w:rPr>
      </w:pPr>
      <w:r>
        <w:rPr>
          <w:rFonts w:hint="eastAsia" w:ascii="宋体" w:hAnsi="宋体"/>
          <w:sz w:val="24"/>
        </w:rPr>
        <w:t>论文正文使用小四号宋体（中文）</w:t>
      </w:r>
    </w:p>
    <w:p>
      <w:pPr>
        <w:overflowPunct w:val="0"/>
        <w:topLinePunct/>
        <w:snapToGrid w:val="0"/>
        <w:spacing w:line="360" w:lineRule="auto"/>
        <w:ind w:firstLine="480" w:firstLineChars="200"/>
        <w:rPr>
          <w:rFonts w:ascii="宋体" w:hAnsi="宋体"/>
          <w:sz w:val="24"/>
        </w:rPr>
      </w:pPr>
      <w:r>
        <w:rPr>
          <w:rFonts w:hint="eastAsia" w:ascii="宋体" w:hAnsi="宋体"/>
          <w:sz w:val="24"/>
        </w:rPr>
        <w:t>3．页边距，上下左右各2.5cm。</w:t>
      </w:r>
    </w:p>
    <w:p>
      <w:pPr>
        <w:overflowPunct w:val="0"/>
        <w:topLinePunct/>
        <w:snapToGrid w:val="0"/>
        <w:spacing w:line="360" w:lineRule="auto"/>
        <w:ind w:firstLine="480" w:firstLineChars="200"/>
        <w:rPr>
          <w:rFonts w:ascii="宋体" w:hAnsi="宋体"/>
          <w:sz w:val="24"/>
        </w:rPr>
      </w:pPr>
      <w:r>
        <w:rPr>
          <w:rFonts w:hint="eastAsia" w:ascii="宋体" w:hAnsi="宋体"/>
          <w:sz w:val="24"/>
        </w:rPr>
        <w:t>3．论文的页面设置中的网格选择：无网格。</w:t>
      </w:r>
    </w:p>
    <w:p>
      <w:pPr>
        <w:overflowPunct w:val="0"/>
        <w:topLinePunct/>
        <w:snapToGrid w:val="0"/>
        <w:spacing w:line="360" w:lineRule="auto"/>
        <w:ind w:firstLine="480" w:firstLineChars="200"/>
        <w:rPr>
          <w:rFonts w:ascii="宋体" w:hAnsi="宋体"/>
          <w:sz w:val="24"/>
        </w:rPr>
      </w:pPr>
      <w:r>
        <w:rPr>
          <w:rFonts w:hint="eastAsia" w:ascii="宋体" w:hAnsi="宋体"/>
          <w:sz w:val="24"/>
        </w:rPr>
        <w:t>4．摘要之前没页码，中英文摘要单独编页码（</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1 \* ROMAN</w:instrText>
      </w:r>
      <w:r>
        <w:rPr>
          <w:rFonts w:ascii="宋体" w:hAnsi="宋体"/>
          <w:sz w:val="24"/>
        </w:rPr>
        <w:instrText xml:space="preserve"> </w:instrText>
      </w:r>
      <w:r>
        <w:rPr>
          <w:rFonts w:ascii="宋体" w:hAnsi="宋体"/>
          <w:sz w:val="24"/>
        </w:rPr>
        <w:fldChar w:fldCharType="separate"/>
      </w:r>
      <w:r>
        <w:rPr>
          <w:rFonts w:ascii="宋体" w:hAnsi="宋体"/>
          <w:sz w:val="24"/>
        </w:rPr>
        <w:t>I</w:t>
      </w:r>
      <w:r>
        <w:rPr>
          <w:rFonts w:ascii="宋体" w:hAnsi="宋体"/>
          <w:sz w:val="24"/>
        </w:rPr>
        <w:fldChar w:fldCharType="end"/>
      </w:r>
      <w:r>
        <w:rPr>
          <w:rFonts w:hint="eastAsia" w:ascii="宋体" w:hAnsi="宋体"/>
          <w:sz w:val="24"/>
        </w:rPr>
        <w:t>、</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2 \* ROMAN</w:instrText>
      </w:r>
      <w:r>
        <w:rPr>
          <w:rFonts w:ascii="宋体" w:hAnsi="宋体"/>
          <w:sz w:val="24"/>
        </w:rPr>
        <w:instrText xml:space="preserve"> </w:instrText>
      </w:r>
      <w:r>
        <w:rPr>
          <w:rFonts w:ascii="宋体" w:hAnsi="宋体"/>
          <w:sz w:val="24"/>
        </w:rPr>
        <w:fldChar w:fldCharType="separate"/>
      </w:r>
      <w:r>
        <w:rPr>
          <w:rFonts w:ascii="宋体" w:hAnsi="宋体"/>
          <w:sz w:val="24"/>
        </w:rPr>
        <w:t>II</w:t>
      </w:r>
      <w:r>
        <w:rPr>
          <w:rFonts w:ascii="宋体" w:hAnsi="宋体"/>
          <w:sz w:val="24"/>
        </w:rPr>
        <w:fldChar w:fldCharType="end"/>
      </w:r>
      <w:r>
        <w:rPr>
          <w:rFonts w:hint="eastAsia" w:ascii="宋体" w:hAnsi="宋体"/>
          <w:sz w:val="24"/>
        </w:rPr>
        <w:t>、</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 3 \* ROMAN</w:instrText>
      </w:r>
      <w:r>
        <w:rPr>
          <w:rFonts w:ascii="宋体" w:hAnsi="宋体"/>
          <w:sz w:val="24"/>
        </w:rPr>
        <w:instrText xml:space="preserve"> </w:instrText>
      </w:r>
      <w:r>
        <w:rPr>
          <w:rFonts w:ascii="宋体" w:hAnsi="宋体"/>
          <w:sz w:val="24"/>
        </w:rPr>
        <w:fldChar w:fldCharType="separate"/>
      </w:r>
      <w:r>
        <w:rPr>
          <w:rFonts w:ascii="宋体" w:hAnsi="宋体"/>
          <w:sz w:val="24"/>
        </w:rPr>
        <w:t>III</w:t>
      </w:r>
      <w:r>
        <w:rPr>
          <w:rFonts w:ascii="宋体" w:hAnsi="宋体"/>
          <w:sz w:val="24"/>
        </w:rPr>
        <w:fldChar w:fldCharType="end"/>
      </w:r>
      <w:r>
        <w:rPr>
          <w:rFonts w:hint="eastAsia" w:ascii="宋体" w:hAnsi="宋体"/>
          <w:sz w:val="24"/>
        </w:rPr>
        <w:t>...）。正文，即从前言（引言）开始重新编页码（123456....）。</w:t>
      </w:r>
    </w:p>
    <w:p>
      <w:pPr>
        <w:overflowPunct w:val="0"/>
        <w:topLinePunct/>
        <w:snapToGrid w:val="0"/>
        <w:spacing w:line="360" w:lineRule="auto"/>
        <w:ind w:firstLine="480" w:firstLineChars="200"/>
        <w:rPr>
          <w:rFonts w:ascii="宋体" w:hAnsi="宋体"/>
          <w:sz w:val="24"/>
        </w:rPr>
      </w:pPr>
      <w:r>
        <w:rPr>
          <w:rFonts w:hint="eastAsia" w:ascii="宋体" w:hAnsi="宋体"/>
          <w:sz w:val="24"/>
        </w:rPr>
        <w:t>5．参考文献用中括号编号，如：</w:t>
      </w:r>
      <w:r>
        <w:rPr>
          <w:sz w:val="24"/>
          <w:szCs w:val="24"/>
        </w:rPr>
        <w:t>[1]</w:t>
      </w:r>
      <w:r>
        <w:rPr>
          <w:rFonts w:hint="eastAsia" w:ascii="宋体" w:hAnsi="宋体"/>
          <w:sz w:val="24"/>
        </w:rPr>
        <w:t>，首行顶格写，每条文献要罗列所有作者。</w:t>
      </w:r>
    </w:p>
    <w:p>
      <w:pPr>
        <w:overflowPunct w:val="0"/>
        <w:topLinePunct/>
        <w:snapToGrid w:val="0"/>
        <w:spacing w:line="360" w:lineRule="auto"/>
        <w:ind w:firstLine="480" w:firstLineChars="200"/>
        <w:rPr>
          <w:rFonts w:ascii="宋体" w:hAnsi="宋体"/>
          <w:sz w:val="24"/>
        </w:rPr>
      </w:pPr>
      <w:r>
        <w:rPr>
          <w:rFonts w:hint="eastAsia" w:ascii="宋体" w:hAnsi="宋体"/>
          <w:sz w:val="24"/>
        </w:rPr>
        <w:t>6．论文封面按照该模板标准。</w:t>
      </w:r>
    </w:p>
    <w:p>
      <w:pPr>
        <w:snapToGrid w:val="0"/>
        <w:spacing w:line="360" w:lineRule="auto"/>
        <w:ind w:firstLine="480" w:firstLineChars="200"/>
      </w:pPr>
      <w:r>
        <w:rPr>
          <w:rFonts w:hint="eastAsia" w:ascii="宋体" w:hAnsi="宋体"/>
          <w:sz w:val="24"/>
        </w:rPr>
        <w:t>7．文中数字和英文字母均用</w:t>
      </w:r>
      <w:r>
        <w:rPr>
          <w:rFonts w:hint="eastAsia"/>
        </w:rPr>
        <w:t>Times New Romam字体。</w:t>
      </w:r>
    </w:p>
    <w:p>
      <w:pPr>
        <w:snapToGrid w:val="0"/>
        <w:spacing w:line="360" w:lineRule="auto"/>
        <w:ind w:firstLine="480" w:firstLineChars="200"/>
        <w:rPr>
          <w:sz w:val="24"/>
          <w:szCs w:val="24"/>
        </w:rPr>
      </w:pPr>
      <w:r>
        <w:rPr>
          <w:rFonts w:hint="eastAsia"/>
          <w:sz w:val="24"/>
          <w:szCs w:val="24"/>
        </w:rPr>
        <w:t>8. 正文图、表必须分别连续编号。如果一个图中包括几个小图，每个小图的编号方式为“（</w:t>
      </w:r>
      <w:r>
        <w:rPr>
          <w:sz w:val="24"/>
          <w:szCs w:val="24"/>
        </w:rPr>
        <w:t>a）、（b）、（c</w:t>
      </w:r>
      <w:r>
        <w:rPr>
          <w:rFonts w:hint="eastAsia"/>
          <w:sz w:val="24"/>
          <w:szCs w:val="24"/>
        </w:rPr>
        <w:t>）</w:t>
      </w:r>
      <w:r>
        <w:rPr>
          <w:rFonts w:hint="eastAsia" w:ascii="宋体" w:hAnsi="宋体"/>
          <w:sz w:val="24"/>
          <w:szCs w:val="24"/>
        </w:rPr>
        <w:t>……</w:t>
      </w:r>
      <w:r>
        <w:rPr>
          <w:rFonts w:hint="eastAsia"/>
          <w:sz w:val="24"/>
          <w:szCs w:val="24"/>
        </w:rPr>
        <w:t>”。如为坐标图，纵坐标轴名称、单位齐全。表中所列计算或估计结果的数字如果有小数，小数点后保留位数应保持一致。</w:t>
      </w:r>
    </w:p>
    <w:p>
      <w:pPr>
        <w:snapToGrid w:val="0"/>
        <w:spacing w:line="360" w:lineRule="auto"/>
        <w:ind w:firstLine="480" w:firstLineChars="200"/>
        <w:rPr>
          <w:sz w:val="24"/>
          <w:szCs w:val="24"/>
        </w:rPr>
      </w:pPr>
      <w:r>
        <w:rPr>
          <w:rFonts w:hint="eastAsia"/>
          <w:sz w:val="24"/>
          <w:szCs w:val="24"/>
        </w:rPr>
        <w:t>9.图、表、公式均为每章重新编码。</w:t>
      </w:r>
    </w:p>
    <w:p>
      <w:pPr>
        <w:widowControl/>
        <w:snapToGrid w:val="0"/>
        <w:spacing w:line="360" w:lineRule="auto"/>
        <w:rPr>
          <w:bCs/>
          <w:sz w:val="24"/>
          <w:szCs w:val="24"/>
        </w:rPr>
      </w:pPr>
    </w:p>
    <w:p>
      <w:pPr>
        <w:jc w:val="right"/>
        <w:rPr>
          <w:rFonts w:hint="eastAsia" w:ascii="宋体" w:hAnsi="宋体" w:eastAsia="宋体" w:cs="宋体"/>
          <w:sz w:val="24"/>
        </w:rPr>
      </w:pPr>
    </w:p>
    <w:p>
      <w:pPr>
        <w:spacing w:line="440" w:lineRule="atLeast"/>
        <w:outlineLvl w:val="0"/>
        <w:rPr>
          <w:rFonts w:ascii="黑体" w:hAnsi="黑体" w:eastAsia="黑体" w:cs="黑体"/>
          <w:sz w:val="36"/>
          <w:szCs w:val="36"/>
        </w:rPr>
      </w:pPr>
      <w:r>
        <w:rPr>
          <w:rFonts w:ascii="黑体" w:hAnsi="黑体" w:eastAsia="黑体" w:cs="黑体"/>
          <w:sz w:val="36"/>
          <w:szCs w:val="36"/>
        </w:rPr>
        <w:br w:type="page"/>
      </w:r>
    </w:p>
    <w:p>
      <w:pPr>
        <w:rPr>
          <w:rFonts w:hint="eastAsia"/>
          <w:lang w:val="en-US" w:eastAsia="zh-CN"/>
        </w:rPr>
      </w:pPr>
    </w:p>
    <w:bookmarkEnd w:id="100"/>
    <w:bookmarkEnd w:id="101"/>
    <w:bookmarkEnd w:id="102"/>
    <w:bookmarkEnd w:id="103"/>
    <w:p>
      <w:pPr>
        <w:spacing w:line="440" w:lineRule="atLeast"/>
        <w:jc w:val="center"/>
        <w:outlineLvl w:val="0"/>
        <w:rPr>
          <w:rFonts w:ascii="黑体" w:hAnsi="黑体" w:eastAsia="黑体" w:cs="黑体"/>
          <w:sz w:val="32"/>
          <w:szCs w:val="32"/>
        </w:rPr>
      </w:pPr>
      <w:bookmarkStart w:id="106" w:name="_Toc8251"/>
      <w:bookmarkStart w:id="107" w:name="_Toc26430"/>
      <w:r>
        <w:rPr>
          <w:rFonts w:hint="eastAsia" w:ascii="黑体" w:hAnsi="黑体" w:eastAsia="黑体" w:cs="黑体"/>
          <w:sz w:val="32"/>
          <w:szCs w:val="32"/>
        </w:rPr>
        <w:t>在读硕士期间取得的主要学术成就</w:t>
      </w:r>
      <w:bookmarkEnd w:id="106"/>
      <w:bookmarkEnd w:id="107"/>
    </w:p>
    <w:p>
      <w:pPr>
        <w:spacing w:line="360" w:lineRule="auto"/>
        <w:jc w:val="left"/>
        <w:rPr>
          <w:rFonts w:ascii="宋体" w:hAnsi="宋体" w:eastAsia="宋体" w:cs="宋体"/>
          <w:sz w:val="24"/>
        </w:rPr>
      </w:pPr>
      <w:r>
        <w:rPr>
          <w:rFonts w:hint="eastAsia" w:ascii="宋体" w:hAnsi="宋体" w:eastAsia="宋体" w:cs="宋体"/>
          <w:sz w:val="24"/>
        </w:rPr>
        <w:t>学术论文：</w:t>
      </w:r>
    </w:p>
    <w:p>
      <w:pPr>
        <w:spacing w:line="360" w:lineRule="auto"/>
        <w:jc w:val="left"/>
        <w:rPr>
          <w:rFonts w:ascii="宋体" w:hAnsi="宋体" w:eastAsia="宋体" w:cs="宋体"/>
          <w:sz w:val="24"/>
        </w:rPr>
      </w:pPr>
      <w:r>
        <w:rPr>
          <w:rFonts w:hint="eastAsia" w:ascii="宋体" w:hAnsi="宋体" w:eastAsia="宋体" w:cs="宋体"/>
          <w:sz w:val="24"/>
        </w:rPr>
        <w:t>（1）XXXX(参考文献格式即可)</w:t>
      </w:r>
    </w:p>
    <w:p>
      <w:pPr>
        <w:spacing w:line="360" w:lineRule="auto"/>
        <w:jc w:val="left"/>
        <w:rPr>
          <w:rFonts w:ascii="宋体" w:hAnsi="宋体" w:eastAsia="宋体" w:cs="宋体"/>
          <w:sz w:val="24"/>
        </w:rPr>
      </w:pPr>
      <w:r>
        <w:rPr>
          <w:rFonts w:hint="eastAsia" w:ascii="宋体" w:hAnsi="宋体" w:eastAsia="宋体" w:cs="宋体"/>
          <w:sz w:val="24"/>
        </w:rPr>
        <w:t>（2）XXXX</w:t>
      </w:r>
    </w:p>
    <w:p>
      <w:pPr>
        <w:snapToGrid w:val="0"/>
        <w:spacing w:line="360" w:lineRule="auto"/>
        <w:rPr>
          <w:rFonts w:ascii="Times New Roman" w:hAnsi="Times New Roman" w:eastAsia="宋体" w:cs="Times New Roman"/>
          <w:szCs w:val="21"/>
        </w:rPr>
      </w:pPr>
    </w:p>
    <w:p>
      <w:pPr>
        <w:snapToGrid w:val="0"/>
        <w:spacing w:line="360" w:lineRule="auto"/>
        <w:rPr>
          <w:rFonts w:ascii="Times New Roman" w:hAnsi="Times New Roman" w:eastAsia="宋体" w:cs="Times New Roman"/>
          <w:szCs w:val="21"/>
        </w:rPr>
      </w:pPr>
    </w:p>
    <w:sectPr>
      <w:footerReference r:id="rId16" w:type="default"/>
      <w:footerReference r:id="rId17" w:type="even"/>
      <w:footnotePr>
        <w:numFmt w:val="decimalEnclosedCircleChinese"/>
        <w:numRestart w:val="eachPage"/>
      </w:footnotePr>
      <w:pgSz w:w="11906" w:h="16838"/>
      <w:pgMar w:top="1417" w:right="1417" w:bottom="1417" w:left="1417" w:header="720" w:footer="720" w:gutter="0"/>
      <w:pgNumType w:start="1"/>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舒体">
    <w:altName w:val="宋体"/>
    <w:panose1 w:val="02010601030101010101"/>
    <w:charset w:val="86"/>
    <w:family w:val="auto"/>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汉仪报宋简">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536"/>
        <w:tab w:val="clear" w:pos="4153"/>
      </w:tabs>
      <w:ind w:firstLine="360"/>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536"/>
        <w:tab w:val="clear" w:pos="4153"/>
      </w:tabs>
      <w:ind w:firstLine="360"/>
    </w:pPr>
    <w:r>
      <mc:AlternateContent>
        <mc:Choice Requires="wps">
          <w:drawing>
            <wp:anchor distT="0" distB="0" distL="114300" distR="114300" simplePos="0" relativeHeight="251964416" behindDoc="0" locked="0" layoutInCell="1" allowOverlap="1">
              <wp:simplePos x="0" y="0"/>
              <wp:positionH relativeFrom="margin">
                <wp:align>center</wp:align>
              </wp:positionH>
              <wp:positionV relativeFrom="paragraph">
                <wp:posOffset>0</wp:posOffset>
              </wp:positionV>
              <wp:extent cx="29210" cy="139700"/>
              <wp:effectExtent l="0" t="0" r="0" b="0"/>
              <wp:wrapNone/>
              <wp:docPr id="4" name="Text Box 21"/>
              <wp:cNvGraphicFramePr/>
              <a:graphic xmlns:a="http://schemas.openxmlformats.org/drawingml/2006/main">
                <a:graphicData uri="http://schemas.microsoft.com/office/word/2010/wordprocessingShape">
                  <wps:wsp>
                    <wps:cNvSpPr txBox="1">
                      <a:spLocks noChangeArrowheads="1"/>
                    </wps:cNvSpPr>
                    <wps:spPr bwMode="auto">
                      <a:xfrm>
                        <a:off x="0" y="0"/>
                        <a:ext cx="2921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1" o:spid="_x0000_s1026" o:spt="202" type="#_x0000_t202" style="position:absolute;left:0pt;margin-top:0pt;height:11pt;width:2.3pt;mso-position-horizontal:center;mso-position-horizontal-relative:margin;mso-wrap-style:none;z-index:251964416;mso-width-relative:page;mso-height-relative:page;" filled="f" stroked="f" coordsize="21600,21600" o:gfxdata="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RNRzQAAAAAgEAAA8AAAAAAAAAAQAg&#10;AAAAIgAAAGRycy9kb3ducmV2LnhtbFBLAQIUABQAAAAIAIdO4kDLwnlu3QEAALMDAAAOAAAAAAAA&#10;AAEAIAAAAB8BAABkcnMvZTJvRG9jLnhtbFBLBQYAAAAABgAGAFkBAABu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w:t>
                    </w:r>
                    <w:r>
                      <w:rPr>
                        <w:rFonts w:hint="eastAsia"/>
                        <w:sz w:val="18"/>
                      </w:rPr>
                      <w:fldChar w:fldCharType="end"/>
                    </w:r>
                  </w:p>
                </w:txbxContent>
              </v:textbox>
            </v:shape>
          </w:pict>
        </mc:Fallback>
      </mc:AlternateContent>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5440" behindDoc="0" locked="0" layoutInCell="1" allowOverlap="1">
              <wp:simplePos x="0" y="0"/>
              <wp:positionH relativeFrom="margin">
                <wp:align>center</wp:align>
              </wp:positionH>
              <wp:positionV relativeFrom="paragraph">
                <wp:posOffset>0</wp:posOffset>
              </wp:positionV>
              <wp:extent cx="57785" cy="139700"/>
              <wp:effectExtent l="0" t="0" r="0" b="0"/>
              <wp:wrapNone/>
              <wp:docPr id="5" name="Text Box 22"/>
              <wp:cNvGraphicFramePr/>
              <a:graphic xmlns:a="http://schemas.openxmlformats.org/drawingml/2006/main">
                <a:graphicData uri="http://schemas.microsoft.com/office/word/2010/wordprocessingShape">
                  <wps:wsp>
                    <wps:cNvSpPr txBox="1">
                      <a:spLocks noChangeArrowheads="1"/>
                    </wps:cNvSpPr>
                    <wps:spPr bwMode="auto">
                      <a:xfrm>
                        <a:off x="0" y="0"/>
                        <a:ext cx="5778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2" o:spid="_x0000_s1026" o:spt="202" type="#_x0000_t202" style="position:absolute;left:0pt;margin-top:0pt;height:11pt;width:4.55pt;mso-position-horizontal:center;mso-position-horizontal-relative:margin;mso-wrap-style:none;z-index:251965440;mso-width-relative:page;mso-height-relative:page;" filled="f" stroked="f" coordsize="21600,21600" o:gfxdata="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Idi3EzwAAAAIBAAAPAAAAAAAAAAEA&#10;IAAAACIAAABkcnMvZG93bnJldi54bWxQSwECFAAUAAAACACHTuJAa9O2898BAACzAwAADgAAAAAA&#10;AAABACAAAAAeAQAAZHJzL2Uyb0RvYy54bWxQSwUGAAAAAAYABgBZAQAAbw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w:t>
                    </w:r>
                    <w:r>
                      <w:rPr>
                        <w:rFonts w:hint="eastAsia"/>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6464" behindDoc="0" locked="0" layoutInCell="1" allowOverlap="1">
              <wp:simplePos x="0" y="0"/>
              <wp:positionH relativeFrom="margin">
                <wp:align>center</wp:align>
              </wp:positionH>
              <wp:positionV relativeFrom="paragraph">
                <wp:posOffset>0</wp:posOffset>
              </wp:positionV>
              <wp:extent cx="65405" cy="139700"/>
              <wp:effectExtent l="0" t="0" r="0" b="0"/>
              <wp:wrapNone/>
              <wp:docPr id="3" name="Text Box 23"/>
              <wp:cNvGraphicFramePr/>
              <a:graphic xmlns:a="http://schemas.openxmlformats.org/drawingml/2006/main">
                <a:graphicData uri="http://schemas.microsoft.com/office/word/2010/wordprocessingShape">
                  <wps:wsp>
                    <wps:cNvSpPr txBox="1">
                      <a:spLocks noChangeArrowheads="1"/>
                    </wps:cNvSpPr>
                    <wps:spPr bwMode="auto">
                      <a:xfrm>
                        <a:off x="0" y="0"/>
                        <a:ext cx="6540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VII</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3" o:spid="_x0000_s1026" o:spt="202" type="#_x0000_t202" style="position:absolute;left:0pt;margin-top:0pt;height:11pt;width:5.15pt;mso-position-horizontal:center;mso-position-horizontal-relative:margin;mso-wrap-style:none;z-index:251966464;mso-width-relative:page;mso-height-relative:page;" filled="f" stroked="f" coordsize="21600,21600" o:gfxdata="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7GORnQAAAAAwEAAA8AAAAAAAAA&#10;AQAgAAAAIgAAAGRycy9kb3ducmV2LnhtbFBLAQIUABQAAAAIAIdO4kDs9QC24AEAALMDAAAOAAAA&#10;AAAAAAEAIAAAAB8BAABkcnMvZTJvRG9jLnhtbFBLBQYAAAAABgAGAFkBAABx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VII</w:t>
                    </w:r>
                    <w:r>
                      <w:rPr>
                        <w:rFonts w:hint="eastAsia"/>
                        <w:sz w:val="1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7488"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Text Box 26"/>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6" o:spid="_x0000_s1026" o:spt="202" type="#_x0000_t202" style="position:absolute;left:0pt;margin-top:0pt;height:11pt;width:9.15pt;mso-position-horizontal:center;mso-position-horizontal-relative:margin;mso-wrap-style:none;z-index:251967488;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GLpYU0AAAAAMBAAAPAAAAAAAAAAEA&#10;IAAAACIAAABkcnMvZG93bnJldi54bWxQSwECFAAUAAAACACHTuJALBe5q94BAAC0AwAADgAAAAAA&#10;AAABACAAAAAfAQAAZHJzL2Uyb0RvYy54bWxQSwUGAAAAAAYABgBZAQAAbw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968512"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Text Box 27"/>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Text Box 27" o:spid="_x0000_s1026" o:spt="202" type="#_x0000_t202" style="position:absolute;left:0pt;margin-top:0pt;height:11pt;width:9.15pt;mso-position-horizontal:center;mso-position-horizontal-relative:margin;mso-wrap-style:none;z-index:251968512;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Bi6WFNAAAAADAQAADwAAAAAAAAAB&#10;ACAAAAAiAAAAZHJzL2Rvd25yZXYueG1sUEsBAhQAFAAAAAgAh07iQElCId/fAQAAtAMAAA4AAAAA&#10;AAAAAQAgAAAAHwEAAGRycy9lMm9Eb2MueG1sUEsFBgAAAAAGAAYAWQEAAHA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7"/>
        <w:rPr>
          <w:rFonts w:ascii="Times New Roman" w:hAnsi="Times New Roman" w:cs="Times New Roman"/>
          <w:sz w:val="18"/>
          <w:szCs w:val="18"/>
        </w:rPr>
      </w:pPr>
      <w:r>
        <w:rPr>
          <w:rStyle w:val="35"/>
          <w:rFonts w:ascii="Times New Roman" w:hAnsi="Times New Roman" w:cs="Times New Roman"/>
          <w:sz w:val="21"/>
          <w:szCs w:val="32"/>
        </w:rPr>
        <w:footnoteRef/>
      </w:r>
      <w:r>
        <w:rPr>
          <w:rFonts w:ascii="Times New Roman" w:hAnsi="Times New Roman" w:cs="Times New Roman"/>
          <w:sz w:val="18"/>
          <w:szCs w:val="18"/>
        </w:rPr>
        <w:t xml:space="preserve"> </w:t>
      </w:r>
      <w:r>
        <w:rPr>
          <w:rFonts w:ascii="Times New Roman" w:hAnsi="Times New Roman" w:eastAsia="宋体" w:cs="Times New Roman"/>
          <w:sz w:val="18"/>
          <w:szCs w:val="18"/>
        </w:rPr>
        <w:t>Inessa Shalevich</w:t>
      </w:r>
      <w:r>
        <w:rPr>
          <w:rFonts w:hint="eastAsia" w:ascii="Times New Roman" w:hAnsi="Times New Roman" w:eastAsia="宋体" w:cs="Times New Roman"/>
          <w:sz w:val="18"/>
          <w:szCs w:val="18"/>
        </w:rPr>
        <w:t>,</w:t>
      </w:r>
      <w:r>
        <w:rPr>
          <w:rFonts w:ascii="Times New Roman" w:hAnsi="Times New Roman" w:eastAsia="宋体" w:cs="Times New Roman"/>
          <w:sz w:val="18"/>
          <w:szCs w:val="18"/>
        </w:rPr>
        <w:t>Protection of Trademarks and Geographical Indications</w:t>
      </w:r>
      <w:r>
        <w:rPr>
          <w:rFonts w:hint="eastAsia" w:ascii="Times New Roman" w:hAnsi="Times New Roman" w:eastAsia="宋体" w:cs="Times New Roman"/>
          <w:sz w:val="18"/>
          <w:szCs w:val="18"/>
        </w:rPr>
        <w:t>[J],</w:t>
      </w:r>
      <w:r>
        <w:rPr>
          <w:rFonts w:ascii="Times New Roman" w:hAnsi="Times New Roman" w:eastAsia="宋体" w:cs="Times New Roman"/>
          <w:sz w:val="18"/>
          <w:szCs w:val="18"/>
        </w:rPr>
        <w:t>Buffalo Intellectual Property Law Journal</w:t>
      </w:r>
      <w:r>
        <w:rPr>
          <w:rFonts w:hint="eastAsia" w:ascii="Times New Roman" w:hAnsi="Times New Roman" w:eastAsia="宋体" w:cs="Times New Roman"/>
          <w:sz w:val="18"/>
          <w:szCs w:val="18"/>
        </w:rPr>
        <w:t>,</w:t>
      </w:r>
      <w:r>
        <w:rPr>
          <w:rFonts w:ascii="Times New Roman" w:hAnsi="Times New Roman" w:eastAsia="宋体" w:cs="Times New Roman"/>
          <w:sz w:val="18"/>
          <w:szCs w:val="18"/>
        </w:rPr>
        <w:t>2008</w:t>
      </w:r>
      <w:r>
        <w:rPr>
          <w:rFonts w:hint="eastAsia" w:ascii="Times New Roman" w:hAnsi="Times New Roman" w:eastAsia="宋体" w:cs="Times New Roman"/>
          <w:sz w:val="18"/>
          <w:szCs w:val="18"/>
        </w:rPr>
        <w:t>(6).</w:t>
      </w:r>
    </w:p>
  </w:footnote>
  <w:footnote w:id="1">
    <w:p>
      <w:pPr>
        <w:pStyle w:val="17"/>
        <w:rPr>
          <w:rFonts w:hint="default" w:ascii="Times New Roman" w:hAnsi="Times New Roman" w:eastAsia="宋体" w:cs="Times New Roman"/>
          <w:sz w:val="18"/>
          <w:szCs w:val="18"/>
        </w:rPr>
      </w:pPr>
      <w:r>
        <w:rPr>
          <w:rStyle w:val="35"/>
          <w:rFonts w:ascii="Times New Roman" w:hAnsi="Times New Roman" w:cs="Times New Roman"/>
          <w:sz w:val="18"/>
          <w:szCs w:val="18"/>
        </w:rPr>
        <w:footnoteRef/>
      </w:r>
      <w:r>
        <w:rPr>
          <w:rFonts w:ascii="Times New Roman" w:hAnsi="Times New Roman" w:cs="Times New Roman"/>
          <w:sz w:val="21"/>
          <w:szCs w:val="32"/>
        </w:rPr>
        <w:t xml:space="preserve"> </w:t>
      </w:r>
      <w:r>
        <w:rPr>
          <w:rFonts w:hint="default" w:ascii="Times New Roman" w:hAnsi="Times New Roman" w:eastAsia="宋体" w:cs="Times New Roman"/>
          <w:sz w:val="18"/>
          <w:szCs w:val="18"/>
        </w:rPr>
        <w:t>Bruce Babcock,Geographic Indications and Farmer-Owned Brands:Why Do the US and EU Disagree[J],</w:t>
      </w:r>
    </w:p>
    <w:p>
      <w:pPr>
        <w:pStyle w:val="17"/>
        <w:rPr>
          <w:rFonts w:hint="default" w:ascii="Times New Roman" w:hAnsi="Times New Roman" w:cs="Times New Roman"/>
          <w:sz w:val="18"/>
          <w:szCs w:val="18"/>
        </w:rPr>
      </w:pPr>
      <w:r>
        <w:rPr>
          <w:rFonts w:hint="default" w:ascii="Times New Roman" w:hAnsi="Times New Roman" w:eastAsia="宋体" w:cs="Times New Roman"/>
          <w:sz w:val="18"/>
          <w:szCs w:val="18"/>
        </w:rPr>
        <w:t>EuroChoices,2005(2).</w:t>
      </w:r>
    </w:p>
  </w:footnote>
  <w:footnote w:id="2">
    <w:p>
      <w:pPr>
        <w:pStyle w:val="17"/>
        <w:rPr>
          <w:rFonts w:hint="default" w:ascii="Times New Roman" w:hAnsi="Times New Roman" w:eastAsia="宋体"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Bradley M. Bashaw,Comment: Geographical Indications in China: Why Protect GIs both Trademark Law and Aoc-Type Legislation[J],Pacific Rim Law &amp; Policy Joural,2008(17).</w:t>
      </w:r>
    </w:p>
  </w:footnote>
  <w:footnote w:id="3">
    <w:p>
      <w:pPr>
        <w:pStyle w:val="17"/>
        <w:rPr>
          <w:rFonts w:hint="default" w:ascii="Times New Roman" w:hAnsi="Times New Roman" w:eastAsia="宋体"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Amy P.Cotton,Comment:123 Years at the Negotiating Table and Still no Dessert?The Case in Support of TRIPS Geographical Indication Protections[J],Chicago一Kent Law Review,2007(6).</w:t>
      </w:r>
    </w:p>
  </w:footnote>
  <w:footnote w:id="4">
    <w:p>
      <w:pPr>
        <w:pStyle w:val="17"/>
        <w:rPr>
          <w:rFonts w:hint="default" w:ascii="Times New Roman" w:hAnsi="Times New Roman" w:eastAsia="宋体"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Bilge Dogan，Ummuhan Gokovali,Geographical indications:The Aspects of Rural Development and Marketing Through the Traditional Products[J],Procedia-Social and Behavioral Sciences,2012(62).</w:t>
      </w:r>
    </w:p>
  </w:footnote>
  <w:footnote w:id="5">
    <w:p>
      <w:pPr>
        <w:pStyle w:val="17"/>
        <w:rPr>
          <w:rFonts w:hint="default" w:ascii="Times New Roman" w:hAnsi="Times New Roman" w:cs="Times New Roman"/>
          <w:sz w:val="18"/>
          <w:szCs w:val="18"/>
        </w:rPr>
      </w:pPr>
      <w:r>
        <w:rPr>
          <w:rStyle w:val="35"/>
          <w:rFonts w:hint="default" w:ascii="Times New Roman" w:hAnsi="Times New Roman" w:eastAsia="宋体" w:cs="Times New Roman"/>
          <w:sz w:val="18"/>
          <w:szCs w:val="18"/>
        </w:rPr>
        <w:footnoteRef/>
      </w:r>
      <w:r>
        <w:rPr>
          <w:rFonts w:hint="default" w:ascii="Times New Roman" w:hAnsi="Times New Roman" w:eastAsia="宋体" w:cs="Times New Roman"/>
          <w:sz w:val="18"/>
          <w:szCs w:val="18"/>
        </w:rPr>
        <w:t xml:space="preserve"> Irina Kireev,How to register geographical indications in the European Community[J],World Patent Information,2010(1).</w:t>
      </w:r>
    </w:p>
  </w:footnote>
  <w:footnote w:id="6">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[美]南姆·卡朴库，《无等级的合作:公共部门与非营利部门合作伙伴关系》，周洁译，《国家行政学院学报》，2004年第1期。</w:t>
      </w:r>
    </w:p>
  </w:footnote>
  <w:footnote w:id="7">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[美]保罗·斯特单腾，《非政府组织和发展》，何增科译，社会科学文献出版社，2000年版，第337-340页。</w:t>
      </w:r>
    </w:p>
  </w:footnote>
  <w:footnote w:id="8">
    <w:p>
      <w:pPr>
        <w:pStyle w:val="17"/>
        <w:rPr>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赵黎青，《非营利部门与中国发展》，香港社会科学出版社，2003年版，第141-147页。</w:t>
      </w:r>
    </w:p>
  </w:footnote>
  <w:footnote w:id="9">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赵小平，《地理标志的法律保护研究》，法律出版社，2007年版，第108-110页。</w:t>
      </w:r>
    </w:p>
  </w:footnote>
  <w:footnote w:id="10">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田芙蓉，《地理标志法律保护制度研究》，知识产权出版社，2009年版。</w:t>
      </w:r>
    </w:p>
  </w:footnote>
  <w:footnote w:id="11">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李华，王照科，《地理标志与商标的本质区别》，《世界农业》，2006年第1期。</w:t>
      </w:r>
    </w:p>
  </w:footnote>
  <w:footnote w:id="12">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黄华均，《农业现代化与地理标志的知识产权保护》，《法学研究》，2006年第1期。</w:t>
      </w:r>
    </w:p>
  </w:footnote>
  <w:footnote w:id="13">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金发忠，《农产品地理标志登记保护问题研究》，《农业质量标准》，2009年第4期。</w:t>
      </w:r>
    </w:p>
  </w:footnote>
  <w:footnote w:id="14">
    <w:p>
      <w:pPr>
        <w:pStyle w:val="17"/>
        <w:rPr>
          <w:rFonts w:ascii="宋体" w:hAnsi="宋体" w:eastAsia="宋体" w:cs="宋体"/>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冯忠泽，盛松华，张梦飞，《中国农产品地理标志管理制度发展方略思考》，《世界农业》，2007</w:t>
      </w:r>
      <w:r>
        <w:rPr>
          <w:rFonts w:hint="eastAsia" w:ascii="宋体" w:hAnsi="宋体" w:eastAsia="宋体" w:cs="宋体"/>
          <w:sz w:val="21"/>
          <w:szCs w:val="32"/>
        </w:rPr>
        <w:t>年第2期。</w:t>
      </w:r>
    </w:p>
  </w:footnote>
  <w:footnote w:id="15">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张梦飞，《中国地理标志制度构建取向研究》，《中国农学通报》，2007年第1期。</w:t>
      </w:r>
    </w:p>
  </w:footnote>
  <w:footnote w:id="16">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王笑冰，《地理标志的经济分析》，《知识产权》，2005年第5期。</w:t>
      </w:r>
    </w:p>
  </w:footnote>
  <w:footnote w:id="17">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王志本，《原产地域产品保护与提高我国农产品国际竞争力》，《世界农业》，2002年第5期。</w:t>
      </w:r>
    </w:p>
  </w:footnote>
  <w:footnote w:id="18">
    <w:p>
      <w:pPr>
        <w:pStyle w:val="17"/>
        <w:rPr>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邓宏光，《论知识产权对农业产业化的促进作用》，《农村经济》，2005年第12期。</w:t>
      </w:r>
    </w:p>
  </w:footnote>
  <w:footnote w:id="19">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吴锦良，《论政府机构改革与第三部门发展的互动关系》，《中共福建省委党校学报》，2002年第1期。</w:t>
      </w:r>
    </w:p>
  </w:footnote>
  <w:footnote w:id="20">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冯必扬，《社会和谐与第三部门的发展》，《江海学刊》，2005年第2期。</w:t>
      </w:r>
    </w:p>
  </w:footnote>
  <w:footnote w:id="21">
    <w:p>
      <w:pPr>
        <w:pStyle w:val="17"/>
        <w:rPr>
          <w:rFonts w:ascii="宋体" w:hAnsi="宋体" w:eastAsia="宋体" w:cs="宋体"/>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潘劲，《农产品行业协会：现状、问题与发展思路》，《中国农村经济》，2007年第4期。</w:t>
      </w:r>
    </w:p>
  </w:footnote>
  <w:footnote w:id="22">
    <w:p>
      <w:pPr>
        <w:pStyle w:val="17"/>
        <w:rPr>
          <w:sz w:val="18"/>
          <w:szCs w:val="18"/>
        </w:rPr>
      </w:pPr>
      <w:r>
        <w:rPr>
          <w:rStyle w:val="35"/>
          <w:rFonts w:hint="eastAsia" w:ascii="宋体" w:hAnsi="宋体" w:eastAsia="宋体" w:cs="宋体"/>
          <w:sz w:val="18"/>
          <w:szCs w:val="18"/>
        </w:rPr>
        <w:footnoteRef/>
      </w:r>
      <w:r>
        <w:rPr>
          <w:rFonts w:hint="eastAsia" w:ascii="宋体" w:hAnsi="宋体" w:eastAsia="宋体" w:cs="宋体"/>
          <w:sz w:val="18"/>
          <w:szCs w:val="18"/>
        </w:rPr>
        <w:t xml:space="preserve"> 蔡秀玲，《对WTO框架下完善农业行业协会的思考》，《农村合作经济经营管理》，2002年第7期。</w:t>
      </w:r>
    </w:p>
  </w:footnote>
  <w:footnote w:id="23">
    <w:p>
      <w:pPr>
        <w:pStyle w:val="17"/>
      </w:pPr>
      <w:r>
        <w:rPr>
          <w:rStyle w:val="35"/>
        </w:rPr>
        <w:footnoteRef/>
      </w:r>
      <w:r>
        <w:rPr>
          <w:rFonts w:hint="eastAsia"/>
        </w:rPr>
        <w:t>根据中国知网文献查询总结，信息截止到2017年1月。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firstLine="360"/>
      <w:jc w:val="center"/>
    </w:pPr>
    <w:r>
      <w:rPr>
        <w:rFonts w:hint="eastAsia"/>
        <w:sz w:val="21"/>
        <w:szCs w:val="32"/>
      </w:rPr>
      <w:t>山东农业大学</w:t>
    </w:r>
    <w:bookmarkStart w:id="108" w:name="_GoBack"/>
    <w:bookmarkEnd w:id="108"/>
    <w:r>
      <w:rPr>
        <w:rFonts w:hint="eastAsia"/>
        <w:sz w:val="21"/>
        <w:szCs w:val="32"/>
      </w:rPr>
      <w:t>硕士</w:t>
    </w:r>
    <w:r>
      <w:rPr>
        <w:rFonts w:hint="eastAsia"/>
        <w:sz w:val="21"/>
        <w:szCs w:val="32"/>
        <w:lang w:val="en-US" w:eastAsia="zh-CN"/>
      </w:rPr>
      <w:t>专业</w:t>
    </w:r>
    <w:r>
      <w:rPr>
        <w:rFonts w:hint="eastAsia"/>
        <w:sz w:val="21"/>
        <w:szCs w:val="32"/>
      </w:rPr>
      <w:t>学位论文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ind w:firstLine="360"/>
      <w:jc w:val="center"/>
    </w:pPr>
    <w:r>
      <w:rPr>
        <w:rFonts w:hint="eastAsia"/>
        <w:sz w:val="21"/>
        <w:szCs w:val="32"/>
      </w:rPr>
      <w:t>我国农产品地理标志保护研究——以非政府组织为视角</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7B833"/>
    <w:multiLevelType w:val="singleLevel"/>
    <w:tmpl w:val="5A37B83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attachedTemplate r:id="rId1"/>
  <w:documentProtection w:enforcement="0"/>
  <w:defaultTabStop w:val="420"/>
  <w:evenAndOddHeaders w:val="1"/>
  <w:drawingGridHorizontalSpacing w:val="21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528"/>
    <w:rsid w:val="00016E0B"/>
    <w:rsid w:val="00022CC9"/>
    <w:rsid w:val="000611CC"/>
    <w:rsid w:val="000843FC"/>
    <w:rsid w:val="000954F6"/>
    <w:rsid w:val="00155A94"/>
    <w:rsid w:val="00172A27"/>
    <w:rsid w:val="001772B5"/>
    <w:rsid w:val="001A3DE9"/>
    <w:rsid w:val="001D55C8"/>
    <w:rsid w:val="001E7CD2"/>
    <w:rsid w:val="00200BD6"/>
    <w:rsid w:val="00213EDC"/>
    <w:rsid w:val="00225E6B"/>
    <w:rsid w:val="003168CB"/>
    <w:rsid w:val="003851DA"/>
    <w:rsid w:val="003908F8"/>
    <w:rsid w:val="003E5A2F"/>
    <w:rsid w:val="00456405"/>
    <w:rsid w:val="004773A2"/>
    <w:rsid w:val="004A3A80"/>
    <w:rsid w:val="004E518A"/>
    <w:rsid w:val="004F5207"/>
    <w:rsid w:val="00501B09"/>
    <w:rsid w:val="005530B9"/>
    <w:rsid w:val="00570634"/>
    <w:rsid w:val="005B7436"/>
    <w:rsid w:val="005C3646"/>
    <w:rsid w:val="005D4080"/>
    <w:rsid w:val="005D4965"/>
    <w:rsid w:val="005F39BE"/>
    <w:rsid w:val="00615E93"/>
    <w:rsid w:val="00622BAB"/>
    <w:rsid w:val="00651DCA"/>
    <w:rsid w:val="006F2456"/>
    <w:rsid w:val="006F389F"/>
    <w:rsid w:val="0071414D"/>
    <w:rsid w:val="007965C5"/>
    <w:rsid w:val="007B2F4C"/>
    <w:rsid w:val="007C5071"/>
    <w:rsid w:val="007E43CD"/>
    <w:rsid w:val="00823225"/>
    <w:rsid w:val="009038DF"/>
    <w:rsid w:val="00904CA9"/>
    <w:rsid w:val="00965899"/>
    <w:rsid w:val="009F7996"/>
    <w:rsid w:val="00A218A1"/>
    <w:rsid w:val="00A31008"/>
    <w:rsid w:val="00A61CE4"/>
    <w:rsid w:val="00AB727B"/>
    <w:rsid w:val="00AD44B4"/>
    <w:rsid w:val="00AF0580"/>
    <w:rsid w:val="00B05676"/>
    <w:rsid w:val="00B30A5B"/>
    <w:rsid w:val="00B4186B"/>
    <w:rsid w:val="00B50798"/>
    <w:rsid w:val="00B56891"/>
    <w:rsid w:val="00B75079"/>
    <w:rsid w:val="00B8157C"/>
    <w:rsid w:val="00C13DC1"/>
    <w:rsid w:val="00C32D8F"/>
    <w:rsid w:val="00C51319"/>
    <w:rsid w:val="00C55047"/>
    <w:rsid w:val="00C8520A"/>
    <w:rsid w:val="00CA49F4"/>
    <w:rsid w:val="00CE00CA"/>
    <w:rsid w:val="00CE4B86"/>
    <w:rsid w:val="00D24395"/>
    <w:rsid w:val="00D477C3"/>
    <w:rsid w:val="00E3058F"/>
    <w:rsid w:val="00E71ECB"/>
    <w:rsid w:val="00E81AB6"/>
    <w:rsid w:val="00EB2390"/>
    <w:rsid w:val="00EC66D9"/>
    <w:rsid w:val="00FB567D"/>
    <w:rsid w:val="00FC62B8"/>
    <w:rsid w:val="010517DF"/>
    <w:rsid w:val="01297D47"/>
    <w:rsid w:val="017043E3"/>
    <w:rsid w:val="01795FCE"/>
    <w:rsid w:val="01930061"/>
    <w:rsid w:val="01962488"/>
    <w:rsid w:val="019F6343"/>
    <w:rsid w:val="01BB274C"/>
    <w:rsid w:val="01BB42C2"/>
    <w:rsid w:val="0209011A"/>
    <w:rsid w:val="022B16BF"/>
    <w:rsid w:val="022D1862"/>
    <w:rsid w:val="026F1827"/>
    <w:rsid w:val="02827537"/>
    <w:rsid w:val="02A11DF3"/>
    <w:rsid w:val="02CF7113"/>
    <w:rsid w:val="02D05359"/>
    <w:rsid w:val="03075B60"/>
    <w:rsid w:val="030C18B5"/>
    <w:rsid w:val="03313FE5"/>
    <w:rsid w:val="03670504"/>
    <w:rsid w:val="038C70F0"/>
    <w:rsid w:val="03D7167A"/>
    <w:rsid w:val="03DB4CE2"/>
    <w:rsid w:val="03DF4195"/>
    <w:rsid w:val="04597897"/>
    <w:rsid w:val="048012B5"/>
    <w:rsid w:val="04BF7E41"/>
    <w:rsid w:val="04E90DA4"/>
    <w:rsid w:val="050D1A49"/>
    <w:rsid w:val="05147D47"/>
    <w:rsid w:val="05311344"/>
    <w:rsid w:val="05483DFF"/>
    <w:rsid w:val="05497FC9"/>
    <w:rsid w:val="058D33F1"/>
    <w:rsid w:val="061C39F3"/>
    <w:rsid w:val="06341F2C"/>
    <w:rsid w:val="064C292F"/>
    <w:rsid w:val="06670073"/>
    <w:rsid w:val="06786740"/>
    <w:rsid w:val="06913D03"/>
    <w:rsid w:val="06AA4B2B"/>
    <w:rsid w:val="06B22861"/>
    <w:rsid w:val="06DE2D40"/>
    <w:rsid w:val="06ED7D1A"/>
    <w:rsid w:val="06EF2CA1"/>
    <w:rsid w:val="06F92690"/>
    <w:rsid w:val="06FD3277"/>
    <w:rsid w:val="0729685A"/>
    <w:rsid w:val="07355732"/>
    <w:rsid w:val="07412DA8"/>
    <w:rsid w:val="07446611"/>
    <w:rsid w:val="07540175"/>
    <w:rsid w:val="075D735E"/>
    <w:rsid w:val="077F4276"/>
    <w:rsid w:val="079D38A3"/>
    <w:rsid w:val="07B964F4"/>
    <w:rsid w:val="07CB2554"/>
    <w:rsid w:val="07D326DE"/>
    <w:rsid w:val="07FC076E"/>
    <w:rsid w:val="07FF6391"/>
    <w:rsid w:val="08112816"/>
    <w:rsid w:val="082700BB"/>
    <w:rsid w:val="084B66D9"/>
    <w:rsid w:val="084C6831"/>
    <w:rsid w:val="08603917"/>
    <w:rsid w:val="086E56F9"/>
    <w:rsid w:val="08752FE4"/>
    <w:rsid w:val="08760E35"/>
    <w:rsid w:val="08C94625"/>
    <w:rsid w:val="08F54295"/>
    <w:rsid w:val="09202C20"/>
    <w:rsid w:val="093405DB"/>
    <w:rsid w:val="094E2E3D"/>
    <w:rsid w:val="09813A34"/>
    <w:rsid w:val="098400F4"/>
    <w:rsid w:val="09C22B6D"/>
    <w:rsid w:val="09CF77A8"/>
    <w:rsid w:val="0A0B52E4"/>
    <w:rsid w:val="0A186FB9"/>
    <w:rsid w:val="0A2A362D"/>
    <w:rsid w:val="0A374B31"/>
    <w:rsid w:val="0A3E4D8D"/>
    <w:rsid w:val="0A5D7CCE"/>
    <w:rsid w:val="0A612AD8"/>
    <w:rsid w:val="0A623AF3"/>
    <w:rsid w:val="0A7C5627"/>
    <w:rsid w:val="0A92426E"/>
    <w:rsid w:val="0AAA401D"/>
    <w:rsid w:val="0ACC368A"/>
    <w:rsid w:val="0ADE648E"/>
    <w:rsid w:val="0AE37F32"/>
    <w:rsid w:val="0B260A6A"/>
    <w:rsid w:val="0B286A1F"/>
    <w:rsid w:val="0B4C6110"/>
    <w:rsid w:val="0B66742A"/>
    <w:rsid w:val="0BC27E1B"/>
    <w:rsid w:val="0BC601D1"/>
    <w:rsid w:val="0BD24536"/>
    <w:rsid w:val="0BE335D2"/>
    <w:rsid w:val="0C52740F"/>
    <w:rsid w:val="0C6C62BC"/>
    <w:rsid w:val="0CA04E75"/>
    <w:rsid w:val="0CBF6C5C"/>
    <w:rsid w:val="0CD36BE9"/>
    <w:rsid w:val="0CF41397"/>
    <w:rsid w:val="0CFD4BD2"/>
    <w:rsid w:val="0CFF52C6"/>
    <w:rsid w:val="0D0D524B"/>
    <w:rsid w:val="0D29544C"/>
    <w:rsid w:val="0D591FE3"/>
    <w:rsid w:val="0D6E4A90"/>
    <w:rsid w:val="0DA04D5F"/>
    <w:rsid w:val="0DF72176"/>
    <w:rsid w:val="0E010795"/>
    <w:rsid w:val="0E0905BC"/>
    <w:rsid w:val="0E411A3B"/>
    <w:rsid w:val="0E414324"/>
    <w:rsid w:val="0E915B2D"/>
    <w:rsid w:val="0E9D161D"/>
    <w:rsid w:val="0EA05AF9"/>
    <w:rsid w:val="0EAD6A68"/>
    <w:rsid w:val="0EBD2E9E"/>
    <w:rsid w:val="0EF5095A"/>
    <w:rsid w:val="0F043D06"/>
    <w:rsid w:val="0F0728BD"/>
    <w:rsid w:val="0F0D0DF9"/>
    <w:rsid w:val="0F4C7464"/>
    <w:rsid w:val="0F647D69"/>
    <w:rsid w:val="0F7251A7"/>
    <w:rsid w:val="0F7578F2"/>
    <w:rsid w:val="0F8C0EA0"/>
    <w:rsid w:val="0F95493C"/>
    <w:rsid w:val="0F967F0D"/>
    <w:rsid w:val="0F9F0C65"/>
    <w:rsid w:val="0FE34242"/>
    <w:rsid w:val="0FF14701"/>
    <w:rsid w:val="0FF42809"/>
    <w:rsid w:val="100A1F89"/>
    <w:rsid w:val="100C13D1"/>
    <w:rsid w:val="1011555E"/>
    <w:rsid w:val="10263142"/>
    <w:rsid w:val="106344A7"/>
    <w:rsid w:val="1064541D"/>
    <w:rsid w:val="108E3384"/>
    <w:rsid w:val="10961E9C"/>
    <w:rsid w:val="109D4488"/>
    <w:rsid w:val="10A412B7"/>
    <w:rsid w:val="10C23C3F"/>
    <w:rsid w:val="10CD630C"/>
    <w:rsid w:val="10D37F0D"/>
    <w:rsid w:val="10F53A33"/>
    <w:rsid w:val="10FF50F5"/>
    <w:rsid w:val="110B03F5"/>
    <w:rsid w:val="111169E0"/>
    <w:rsid w:val="11292621"/>
    <w:rsid w:val="117450BC"/>
    <w:rsid w:val="117874D8"/>
    <w:rsid w:val="11836BDF"/>
    <w:rsid w:val="1192532E"/>
    <w:rsid w:val="11A14265"/>
    <w:rsid w:val="11AA7DD2"/>
    <w:rsid w:val="122B653D"/>
    <w:rsid w:val="123D542B"/>
    <w:rsid w:val="12597BA3"/>
    <w:rsid w:val="12867D5A"/>
    <w:rsid w:val="12AB2CA3"/>
    <w:rsid w:val="12B44EAF"/>
    <w:rsid w:val="12FC5BB0"/>
    <w:rsid w:val="131E2866"/>
    <w:rsid w:val="131E3ED1"/>
    <w:rsid w:val="13677902"/>
    <w:rsid w:val="1377580A"/>
    <w:rsid w:val="13A2268F"/>
    <w:rsid w:val="13A34DB7"/>
    <w:rsid w:val="13A67E01"/>
    <w:rsid w:val="13A7120F"/>
    <w:rsid w:val="13D564F0"/>
    <w:rsid w:val="13D82E12"/>
    <w:rsid w:val="13DE7B6B"/>
    <w:rsid w:val="142A032F"/>
    <w:rsid w:val="142B7B85"/>
    <w:rsid w:val="14320DA4"/>
    <w:rsid w:val="143527A4"/>
    <w:rsid w:val="146202B3"/>
    <w:rsid w:val="147919B1"/>
    <w:rsid w:val="14A8684A"/>
    <w:rsid w:val="14C57350"/>
    <w:rsid w:val="14C6507D"/>
    <w:rsid w:val="14D72ED5"/>
    <w:rsid w:val="14F10A23"/>
    <w:rsid w:val="14F95005"/>
    <w:rsid w:val="151506AC"/>
    <w:rsid w:val="1558745F"/>
    <w:rsid w:val="15871555"/>
    <w:rsid w:val="158A7348"/>
    <w:rsid w:val="158D3BF9"/>
    <w:rsid w:val="158E3A69"/>
    <w:rsid w:val="15C56F6C"/>
    <w:rsid w:val="15C77DE4"/>
    <w:rsid w:val="15E65506"/>
    <w:rsid w:val="162106C0"/>
    <w:rsid w:val="16525F4F"/>
    <w:rsid w:val="16552096"/>
    <w:rsid w:val="1659531C"/>
    <w:rsid w:val="168D3570"/>
    <w:rsid w:val="169C32E7"/>
    <w:rsid w:val="16E13868"/>
    <w:rsid w:val="171B1B13"/>
    <w:rsid w:val="17280AA5"/>
    <w:rsid w:val="17622314"/>
    <w:rsid w:val="17784373"/>
    <w:rsid w:val="17E775A4"/>
    <w:rsid w:val="17F050FE"/>
    <w:rsid w:val="180216AE"/>
    <w:rsid w:val="183471DC"/>
    <w:rsid w:val="18781DEF"/>
    <w:rsid w:val="18933740"/>
    <w:rsid w:val="19507E14"/>
    <w:rsid w:val="195161A6"/>
    <w:rsid w:val="1960582B"/>
    <w:rsid w:val="196C7B3C"/>
    <w:rsid w:val="19745697"/>
    <w:rsid w:val="199A6BC8"/>
    <w:rsid w:val="19B777F0"/>
    <w:rsid w:val="19DE790B"/>
    <w:rsid w:val="1A2B50E5"/>
    <w:rsid w:val="1A5F71D0"/>
    <w:rsid w:val="1A64286F"/>
    <w:rsid w:val="1A9250F7"/>
    <w:rsid w:val="1AB00F8B"/>
    <w:rsid w:val="1AC36422"/>
    <w:rsid w:val="1AEB2431"/>
    <w:rsid w:val="1B0A22CA"/>
    <w:rsid w:val="1B4E4D6B"/>
    <w:rsid w:val="1B872A58"/>
    <w:rsid w:val="1BA6475F"/>
    <w:rsid w:val="1BD17016"/>
    <w:rsid w:val="1BDE05FD"/>
    <w:rsid w:val="1BDE64C4"/>
    <w:rsid w:val="1BEC4B40"/>
    <w:rsid w:val="1C1A7BE3"/>
    <w:rsid w:val="1C220C5F"/>
    <w:rsid w:val="1C30758D"/>
    <w:rsid w:val="1C415C90"/>
    <w:rsid w:val="1C521F87"/>
    <w:rsid w:val="1C75045A"/>
    <w:rsid w:val="1CDF7423"/>
    <w:rsid w:val="1CFB4783"/>
    <w:rsid w:val="1D080C88"/>
    <w:rsid w:val="1D3F646D"/>
    <w:rsid w:val="1D415107"/>
    <w:rsid w:val="1DE12E3C"/>
    <w:rsid w:val="1DE17085"/>
    <w:rsid w:val="1DE44055"/>
    <w:rsid w:val="1E235F18"/>
    <w:rsid w:val="1E3C3096"/>
    <w:rsid w:val="1E53772F"/>
    <w:rsid w:val="1E683A0C"/>
    <w:rsid w:val="1E735275"/>
    <w:rsid w:val="1E7B2E5D"/>
    <w:rsid w:val="1E8A67C9"/>
    <w:rsid w:val="1E9200C4"/>
    <w:rsid w:val="1E92068A"/>
    <w:rsid w:val="1F296F64"/>
    <w:rsid w:val="1F547BEB"/>
    <w:rsid w:val="1F873D4B"/>
    <w:rsid w:val="1FB27A85"/>
    <w:rsid w:val="1FB42D4E"/>
    <w:rsid w:val="1FC64E99"/>
    <w:rsid w:val="1FF7797C"/>
    <w:rsid w:val="20026D0D"/>
    <w:rsid w:val="2003512E"/>
    <w:rsid w:val="20094063"/>
    <w:rsid w:val="20146A8E"/>
    <w:rsid w:val="20161FD3"/>
    <w:rsid w:val="202405E6"/>
    <w:rsid w:val="203259C0"/>
    <w:rsid w:val="2041183E"/>
    <w:rsid w:val="20544A31"/>
    <w:rsid w:val="205505C0"/>
    <w:rsid w:val="206A63B0"/>
    <w:rsid w:val="206F6734"/>
    <w:rsid w:val="209E287D"/>
    <w:rsid w:val="20AA4A75"/>
    <w:rsid w:val="20B65F0C"/>
    <w:rsid w:val="20CC65ED"/>
    <w:rsid w:val="20CD4EB9"/>
    <w:rsid w:val="20CE63DD"/>
    <w:rsid w:val="20D13F5D"/>
    <w:rsid w:val="21031B1B"/>
    <w:rsid w:val="21170F27"/>
    <w:rsid w:val="212B1326"/>
    <w:rsid w:val="214C74E8"/>
    <w:rsid w:val="21671727"/>
    <w:rsid w:val="21715C41"/>
    <w:rsid w:val="21BF2324"/>
    <w:rsid w:val="21CB6CFA"/>
    <w:rsid w:val="21E57B60"/>
    <w:rsid w:val="22136393"/>
    <w:rsid w:val="222207F6"/>
    <w:rsid w:val="228C324D"/>
    <w:rsid w:val="229064E9"/>
    <w:rsid w:val="22E80FE8"/>
    <w:rsid w:val="22F42CB6"/>
    <w:rsid w:val="23174E5D"/>
    <w:rsid w:val="231F79F1"/>
    <w:rsid w:val="232D5D03"/>
    <w:rsid w:val="232E180C"/>
    <w:rsid w:val="23361947"/>
    <w:rsid w:val="23426AA7"/>
    <w:rsid w:val="235029A9"/>
    <w:rsid w:val="237F05D9"/>
    <w:rsid w:val="238F1EBC"/>
    <w:rsid w:val="23982C32"/>
    <w:rsid w:val="239C7437"/>
    <w:rsid w:val="23BA4B9F"/>
    <w:rsid w:val="23C31152"/>
    <w:rsid w:val="24BC0179"/>
    <w:rsid w:val="24F0725E"/>
    <w:rsid w:val="24FA414F"/>
    <w:rsid w:val="256B580C"/>
    <w:rsid w:val="256C2B08"/>
    <w:rsid w:val="257D433F"/>
    <w:rsid w:val="25861727"/>
    <w:rsid w:val="25A06BA6"/>
    <w:rsid w:val="25E3766A"/>
    <w:rsid w:val="25E44973"/>
    <w:rsid w:val="25EB63CB"/>
    <w:rsid w:val="26135F90"/>
    <w:rsid w:val="261A052A"/>
    <w:rsid w:val="261E0B35"/>
    <w:rsid w:val="263B7807"/>
    <w:rsid w:val="263C39DD"/>
    <w:rsid w:val="26414836"/>
    <w:rsid w:val="266124B2"/>
    <w:rsid w:val="279D19ED"/>
    <w:rsid w:val="27A2476B"/>
    <w:rsid w:val="27F45690"/>
    <w:rsid w:val="28261156"/>
    <w:rsid w:val="28480DC0"/>
    <w:rsid w:val="28531FA6"/>
    <w:rsid w:val="28686C16"/>
    <w:rsid w:val="287D244B"/>
    <w:rsid w:val="28F35B1D"/>
    <w:rsid w:val="29087E4A"/>
    <w:rsid w:val="29187827"/>
    <w:rsid w:val="292F6260"/>
    <w:rsid w:val="29986F91"/>
    <w:rsid w:val="2A420C09"/>
    <w:rsid w:val="2A442A05"/>
    <w:rsid w:val="2A5343F3"/>
    <w:rsid w:val="2A5A4709"/>
    <w:rsid w:val="2A8514F0"/>
    <w:rsid w:val="2A882D52"/>
    <w:rsid w:val="2AA62F7F"/>
    <w:rsid w:val="2AC959E1"/>
    <w:rsid w:val="2B1D070D"/>
    <w:rsid w:val="2B3B6B63"/>
    <w:rsid w:val="2B640ADC"/>
    <w:rsid w:val="2B7D3469"/>
    <w:rsid w:val="2B975AC2"/>
    <w:rsid w:val="2BB85824"/>
    <w:rsid w:val="2BE149BB"/>
    <w:rsid w:val="2C075C55"/>
    <w:rsid w:val="2C2B2A78"/>
    <w:rsid w:val="2C490B5F"/>
    <w:rsid w:val="2C810237"/>
    <w:rsid w:val="2CB96A76"/>
    <w:rsid w:val="2CDC22E4"/>
    <w:rsid w:val="2D1533FB"/>
    <w:rsid w:val="2D4C736C"/>
    <w:rsid w:val="2D612A0D"/>
    <w:rsid w:val="2D6E0AE4"/>
    <w:rsid w:val="2D944CBD"/>
    <w:rsid w:val="2DB03247"/>
    <w:rsid w:val="2DB41D5A"/>
    <w:rsid w:val="2E0C2FF3"/>
    <w:rsid w:val="2E1A6355"/>
    <w:rsid w:val="2E3457F1"/>
    <w:rsid w:val="2E884E26"/>
    <w:rsid w:val="2EA678E6"/>
    <w:rsid w:val="2ECB6351"/>
    <w:rsid w:val="2F094A27"/>
    <w:rsid w:val="2F25441B"/>
    <w:rsid w:val="2F362308"/>
    <w:rsid w:val="2F391AE3"/>
    <w:rsid w:val="2F4934F4"/>
    <w:rsid w:val="2F570B98"/>
    <w:rsid w:val="2F844871"/>
    <w:rsid w:val="2F9C6EF0"/>
    <w:rsid w:val="301A2818"/>
    <w:rsid w:val="302F661F"/>
    <w:rsid w:val="30460ABD"/>
    <w:rsid w:val="30B3137D"/>
    <w:rsid w:val="30F90BD2"/>
    <w:rsid w:val="3118459C"/>
    <w:rsid w:val="31321301"/>
    <w:rsid w:val="31547FFC"/>
    <w:rsid w:val="31747347"/>
    <w:rsid w:val="31AB0022"/>
    <w:rsid w:val="31D065F7"/>
    <w:rsid w:val="31DA5048"/>
    <w:rsid w:val="31EB541D"/>
    <w:rsid w:val="3201232F"/>
    <w:rsid w:val="320672B1"/>
    <w:rsid w:val="327A389C"/>
    <w:rsid w:val="328071B8"/>
    <w:rsid w:val="32F11C75"/>
    <w:rsid w:val="32F31656"/>
    <w:rsid w:val="32F76362"/>
    <w:rsid w:val="32FA7C21"/>
    <w:rsid w:val="32FB76B8"/>
    <w:rsid w:val="33017011"/>
    <w:rsid w:val="330908CF"/>
    <w:rsid w:val="333714A9"/>
    <w:rsid w:val="335E105D"/>
    <w:rsid w:val="3377169D"/>
    <w:rsid w:val="33792992"/>
    <w:rsid w:val="33824CDD"/>
    <w:rsid w:val="339B4E2B"/>
    <w:rsid w:val="33F40C31"/>
    <w:rsid w:val="33F61D9C"/>
    <w:rsid w:val="340F1922"/>
    <w:rsid w:val="340F1CD2"/>
    <w:rsid w:val="3413381E"/>
    <w:rsid w:val="342012E4"/>
    <w:rsid w:val="3435502A"/>
    <w:rsid w:val="347B1CCE"/>
    <w:rsid w:val="34E6753C"/>
    <w:rsid w:val="34EC5447"/>
    <w:rsid w:val="352F02DA"/>
    <w:rsid w:val="353555E5"/>
    <w:rsid w:val="35441000"/>
    <w:rsid w:val="357548EE"/>
    <w:rsid w:val="35AE0435"/>
    <w:rsid w:val="35CE1C00"/>
    <w:rsid w:val="35F6742D"/>
    <w:rsid w:val="35FE7495"/>
    <w:rsid w:val="3607045E"/>
    <w:rsid w:val="368547BE"/>
    <w:rsid w:val="368A32E2"/>
    <w:rsid w:val="36A2049D"/>
    <w:rsid w:val="36C73F76"/>
    <w:rsid w:val="36C9123D"/>
    <w:rsid w:val="36D41BCE"/>
    <w:rsid w:val="36D57B1F"/>
    <w:rsid w:val="36D858B9"/>
    <w:rsid w:val="36E25823"/>
    <w:rsid w:val="36E65DAA"/>
    <w:rsid w:val="36F84DB5"/>
    <w:rsid w:val="37051930"/>
    <w:rsid w:val="371F0633"/>
    <w:rsid w:val="37201513"/>
    <w:rsid w:val="372437A6"/>
    <w:rsid w:val="3767277B"/>
    <w:rsid w:val="37844D80"/>
    <w:rsid w:val="378466E1"/>
    <w:rsid w:val="37915F8E"/>
    <w:rsid w:val="379C028C"/>
    <w:rsid w:val="37A62A2C"/>
    <w:rsid w:val="380D1F76"/>
    <w:rsid w:val="38170351"/>
    <w:rsid w:val="38203E8F"/>
    <w:rsid w:val="38224618"/>
    <w:rsid w:val="38262C6E"/>
    <w:rsid w:val="383676D8"/>
    <w:rsid w:val="38592080"/>
    <w:rsid w:val="38672373"/>
    <w:rsid w:val="38701775"/>
    <w:rsid w:val="38F1170D"/>
    <w:rsid w:val="39474A16"/>
    <w:rsid w:val="396E13C5"/>
    <w:rsid w:val="39753770"/>
    <w:rsid w:val="397C4ED7"/>
    <w:rsid w:val="398A5AE0"/>
    <w:rsid w:val="39977B06"/>
    <w:rsid w:val="39A71CE9"/>
    <w:rsid w:val="39AE53DD"/>
    <w:rsid w:val="3A0A6154"/>
    <w:rsid w:val="3A112C81"/>
    <w:rsid w:val="3A2C3B87"/>
    <w:rsid w:val="3A2F6535"/>
    <w:rsid w:val="3A54598E"/>
    <w:rsid w:val="3A6077E6"/>
    <w:rsid w:val="3A6C1C5F"/>
    <w:rsid w:val="3A994A25"/>
    <w:rsid w:val="3AFF5EB8"/>
    <w:rsid w:val="3B005EFC"/>
    <w:rsid w:val="3B470888"/>
    <w:rsid w:val="3B536DDB"/>
    <w:rsid w:val="3B6C52A9"/>
    <w:rsid w:val="3B7C1E62"/>
    <w:rsid w:val="3B953D12"/>
    <w:rsid w:val="3BA804D1"/>
    <w:rsid w:val="3BB62BB4"/>
    <w:rsid w:val="3BE21639"/>
    <w:rsid w:val="3BE34734"/>
    <w:rsid w:val="3BF2329A"/>
    <w:rsid w:val="3C472F75"/>
    <w:rsid w:val="3C5550E2"/>
    <w:rsid w:val="3C6B4842"/>
    <w:rsid w:val="3CA022B8"/>
    <w:rsid w:val="3CA661E9"/>
    <w:rsid w:val="3CC1363E"/>
    <w:rsid w:val="3D264B9D"/>
    <w:rsid w:val="3D7B1809"/>
    <w:rsid w:val="3DAD5D69"/>
    <w:rsid w:val="3DB54EE8"/>
    <w:rsid w:val="3DB822F8"/>
    <w:rsid w:val="3DBF7493"/>
    <w:rsid w:val="3DD5583F"/>
    <w:rsid w:val="3DE87B67"/>
    <w:rsid w:val="3E215506"/>
    <w:rsid w:val="3E5533AC"/>
    <w:rsid w:val="3E85178D"/>
    <w:rsid w:val="3EA05F19"/>
    <w:rsid w:val="3EB26A49"/>
    <w:rsid w:val="3EF37FDD"/>
    <w:rsid w:val="3F0D059B"/>
    <w:rsid w:val="3F2254A0"/>
    <w:rsid w:val="3F283D85"/>
    <w:rsid w:val="3F2E35BE"/>
    <w:rsid w:val="3F316939"/>
    <w:rsid w:val="3F5E45F5"/>
    <w:rsid w:val="3F6C3274"/>
    <w:rsid w:val="3F914C0E"/>
    <w:rsid w:val="3FB116B0"/>
    <w:rsid w:val="3FCC1314"/>
    <w:rsid w:val="3FCE52AA"/>
    <w:rsid w:val="3FE00078"/>
    <w:rsid w:val="3FFE794B"/>
    <w:rsid w:val="402F0EBC"/>
    <w:rsid w:val="404F6DFF"/>
    <w:rsid w:val="40515086"/>
    <w:rsid w:val="40687B51"/>
    <w:rsid w:val="4071396D"/>
    <w:rsid w:val="40B8005E"/>
    <w:rsid w:val="40E13DAC"/>
    <w:rsid w:val="40E25B6B"/>
    <w:rsid w:val="410727B0"/>
    <w:rsid w:val="410B4A2D"/>
    <w:rsid w:val="413415FC"/>
    <w:rsid w:val="4138166F"/>
    <w:rsid w:val="413A5DD9"/>
    <w:rsid w:val="41407F3E"/>
    <w:rsid w:val="41461178"/>
    <w:rsid w:val="415B43C7"/>
    <w:rsid w:val="415C53E8"/>
    <w:rsid w:val="41A64DD3"/>
    <w:rsid w:val="41C85511"/>
    <w:rsid w:val="41DC3915"/>
    <w:rsid w:val="41FB49C2"/>
    <w:rsid w:val="420A03F9"/>
    <w:rsid w:val="421C0813"/>
    <w:rsid w:val="422464AC"/>
    <w:rsid w:val="42276318"/>
    <w:rsid w:val="42420661"/>
    <w:rsid w:val="42563970"/>
    <w:rsid w:val="425B5C8B"/>
    <w:rsid w:val="425B7144"/>
    <w:rsid w:val="425C3CF7"/>
    <w:rsid w:val="425D1F3D"/>
    <w:rsid w:val="42AB777E"/>
    <w:rsid w:val="42CA0532"/>
    <w:rsid w:val="42E10BD0"/>
    <w:rsid w:val="42E6338C"/>
    <w:rsid w:val="42F526FD"/>
    <w:rsid w:val="42FB21C0"/>
    <w:rsid w:val="42FF5471"/>
    <w:rsid w:val="4316479E"/>
    <w:rsid w:val="435800C8"/>
    <w:rsid w:val="43BA045A"/>
    <w:rsid w:val="44020EBC"/>
    <w:rsid w:val="4402669A"/>
    <w:rsid w:val="441D68F9"/>
    <w:rsid w:val="442F38B2"/>
    <w:rsid w:val="44A862D7"/>
    <w:rsid w:val="44B22E10"/>
    <w:rsid w:val="44F50595"/>
    <w:rsid w:val="4502637F"/>
    <w:rsid w:val="453A3293"/>
    <w:rsid w:val="455A7928"/>
    <w:rsid w:val="45927797"/>
    <w:rsid w:val="459C6F06"/>
    <w:rsid w:val="45B86D4C"/>
    <w:rsid w:val="45BD4E7F"/>
    <w:rsid w:val="45C43915"/>
    <w:rsid w:val="45E34B22"/>
    <w:rsid w:val="45F71C05"/>
    <w:rsid w:val="45FD7552"/>
    <w:rsid w:val="46190957"/>
    <w:rsid w:val="46231F7E"/>
    <w:rsid w:val="46743244"/>
    <w:rsid w:val="46DE6CF5"/>
    <w:rsid w:val="46E95C4A"/>
    <w:rsid w:val="473264C9"/>
    <w:rsid w:val="47584353"/>
    <w:rsid w:val="477106E8"/>
    <w:rsid w:val="47843B54"/>
    <w:rsid w:val="479A5EE1"/>
    <w:rsid w:val="482B49AC"/>
    <w:rsid w:val="482C0FE7"/>
    <w:rsid w:val="48354F02"/>
    <w:rsid w:val="48725EDF"/>
    <w:rsid w:val="488779A0"/>
    <w:rsid w:val="48954414"/>
    <w:rsid w:val="48AB2526"/>
    <w:rsid w:val="48C61F4E"/>
    <w:rsid w:val="48DA5DD2"/>
    <w:rsid w:val="48EF162B"/>
    <w:rsid w:val="48F36CB1"/>
    <w:rsid w:val="49153F0B"/>
    <w:rsid w:val="492A1285"/>
    <w:rsid w:val="494D1C7E"/>
    <w:rsid w:val="49550B7C"/>
    <w:rsid w:val="49BF60D7"/>
    <w:rsid w:val="49C36971"/>
    <w:rsid w:val="49D4612E"/>
    <w:rsid w:val="49E366E9"/>
    <w:rsid w:val="4A6F3A38"/>
    <w:rsid w:val="4A771086"/>
    <w:rsid w:val="4AA23C4F"/>
    <w:rsid w:val="4AD046EC"/>
    <w:rsid w:val="4AD73647"/>
    <w:rsid w:val="4B104149"/>
    <w:rsid w:val="4B104829"/>
    <w:rsid w:val="4B214ED6"/>
    <w:rsid w:val="4B3156D3"/>
    <w:rsid w:val="4B467A43"/>
    <w:rsid w:val="4B544711"/>
    <w:rsid w:val="4B6C5AF6"/>
    <w:rsid w:val="4B7510EB"/>
    <w:rsid w:val="4B832331"/>
    <w:rsid w:val="4B9E4476"/>
    <w:rsid w:val="4BA63EBD"/>
    <w:rsid w:val="4BAD72F1"/>
    <w:rsid w:val="4BD22517"/>
    <w:rsid w:val="4C0D1A49"/>
    <w:rsid w:val="4C410350"/>
    <w:rsid w:val="4C8105A9"/>
    <w:rsid w:val="4C91673B"/>
    <w:rsid w:val="4C9C2AD8"/>
    <w:rsid w:val="4CA019CE"/>
    <w:rsid w:val="4CAD31B3"/>
    <w:rsid w:val="4D3416E5"/>
    <w:rsid w:val="4D347BF3"/>
    <w:rsid w:val="4D372268"/>
    <w:rsid w:val="4D3F414F"/>
    <w:rsid w:val="4D404772"/>
    <w:rsid w:val="4D626AD6"/>
    <w:rsid w:val="4D824253"/>
    <w:rsid w:val="4E065D27"/>
    <w:rsid w:val="4E6574BC"/>
    <w:rsid w:val="4E7B456E"/>
    <w:rsid w:val="4EB075D9"/>
    <w:rsid w:val="4ECA5686"/>
    <w:rsid w:val="4EED64C7"/>
    <w:rsid w:val="4F336A71"/>
    <w:rsid w:val="4F3B476B"/>
    <w:rsid w:val="4F463E86"/>
    <w:rsid w:val="4F544828"/>
    <w:rsid w:val="4F544B61"/>
    <w:rsid w:val="4F571B22"/>
    <w:rsid w:val="4F717E54"/>
    <w:rsid w:val="4F7701FB"/>
    <w:rsid w:val="4F7F225F"/>
    <w:rsid w:val="4F8443A7"/>
    <w:rsid w:val="4F931E39"/>
    <w:rsid w:val="4FAE6464"/>
    <w:rsid w:val="4FD62360"/>
    <w:rsid w:val="500C6FC6"/>
    <w:rsid w:val="504A70C9"/>
    <w:rsid w:val="505F5448"/>
    <w:rsid w:val="50830453"/>
    <w:rsid w:val="50FD13E2"/>
    <w:rsid w:val="511F5F7C"/>
    <w:rsid w:val="51306D4F"/>
    <w:rsid w:val="51502686"/>
    <w:rsid w:val="51506721"/>
    <w:rsid w:val="517302F9"/>
    <w:rsid w:val="517463EE"/>
    <w:rsid w:val="518123CE"/>
    <w:rsid w:val="51A11C7C"/>
    <w:rsid w:val="51AE34DE"/>
    <w:rsid w:val="51D74549"/>
    <w:rsid w:val="51E22229"/>
    <w:rsid w:val="52452241"/>
    <w:rsid w:val="525A4529"/>
    <w:rsid w:val="52967961"/>
    <w:rsid w:val="52992197"/>
    <w:rsid w:val="52AD651B"/>
    <w:rsid w:val="52BD0E67"/>
    <w:rsid w:val="52BE4CE4"/>
    <w:rsid w:val="52BF6623"/>
    <w:rsid w:val="52CA39C8"/>
    <w:rsid w:val="52DC66BE"/>
    <w:rsid w:val="532F7297"/>
    <w:rsid w:val="5363135B"/>
    <w:rsid w:val="537F4D8B"/>
    <w:rsid w:val="538B23DA"/>
    <w:rsid w:val="539A49B6"/>
    <w:rsid w:val="53BD2911"/>
    <w:rsid w:val="53C2262E"/>
    <w:rsid w:val="53DC6CFA"/>
    <w:rsid w:val="5416538A"/>
    <w:rsid w:val="546E1357"/>
    <w:rsid w:val="54CA2F21"/>
    <w:rsid w:val="55400E1B"/>
    <w:rsid w:val="55466388"/>
    <w:rsid w:val="5565789D"/>
    <w:rsid w:val="556671DD"/>
    <w:rsid w:val="55735013"/>
    <w:rsid w:val="55C3029F"/>
    <w:rsid w:val="55DF0E39"/>
    <w:rsid w:val="55E74EB7"/>
    <w:rsid w:val="5621706D"/>
    <w:rsid w:val="56393561"/>
    <w:rsid w:val="567C20F6"/>
    <w:rsid w:val="568C2D30"/>
    <w:rsid w:val="56944745"/>
    <w:rsid w:val="56AA46BE"/>
    <w:rsid w:val="56D25FAE"/>
    <w:rsid w:val="56F2454B"/>
    <w:rsid w:val="570D7B15"/>
    <w:rsid w:val="572F1F8E"/>
    <w:rsid w:val="57433C26"/>
    <w:rsid w:val="57533F76"/>
    <w:rsid w:val="57741BE9"/>
    <w:rsid w:val="5779339D"/>
    <w:rsid w:val="577A20BD"/>
    <w:rsid w:val="57934ADE"/>
    <w:rsid w:val="579A6E4B"/>
    <w:rsid w:val="57D756E0"/>
    <w:rsid w:val="5846063D"/>
    <w:rsid w:val="587C5386"/>
    <w:rsid w:val="58CB1A7C"/>
    <w:rsid w:val="58FF5A40"/>
    <w:rsid w:val="59053F8B"/>
    <w:rsid w:val="591901CC"/>
    <w:rsid w:val="593258D9"/>
    <w:rsid w:val="59554E86"/>
    <w:rsid w:val="59583D86"/>
    <w:rsid w:val="59597EA9"/>
    <w:rsid w:val="597849EA"/>
    <w:rsid w:val="59997206"/>
    <w:rsid w:val="59A263E3"/>
    <w:rsid w:val="59B107B1"/>
    <w:rsid w:val="59BC617D"/>
    <w:rsid w:val="59CC7B02"/>
    <w:rsid w:val="59D04CB0"/>
    <w:rsid w:val="59F31862"/>
    <w:rsid w:val="5A4515A2"/>
    <w:rsid w:val="5A494A8A"/>
    <w:rsid w:val="5A850681"/>
    <w:rsid w:val="5A996D40"/>
    <w:rsid w:val="5AA92C03"/>
    <w:rsid w:val="5AA9358F"/>
    <w:rsid w:val="5AD32694"/>
    <w:rsid w:val="5AEE3928"/>
    <w:rsid w:val="5AF94E72"/>
    <w:rsid w:val="5B060518"/>
    <w:rsid w:val="5B326520"/>
    <w:rsid w:val="5BA36B5E"/>
    <w:rsid w:val="5BA85F01"/>
    <w:rsid w:val="5BC84ADB"/>
    <w:rsid w:val="5BD13A83"/>
    <w:rsid w:val="5BD174E4"/>
    <w:rsid w:val="5BE4312C"/>
    <w:rsid w:val="5BF01A4B"/>
    <w:rsid w:val="5C1B78AD"/>
    <w:rsid w:val="5C295DEB"/>
    <w:rsid w:val="5C2E1193"/>
    <w:rsid w:val="5C9339C5"/>
    <w:rsid w:val="5CD34174"/>
    <w:rsid w:val="5CD96386"/>
    <w:rsid w:val="5CE44A27"/>
    <w:rsid w:val="5D0E4876"/>
    <w:rsid w:val="5D191528"/>
    <w:rsid w:val="5D360AFA"/>
    <w:rsid w:val="5D783292"/>
    <w:rsid w:val="5D7F647A"/>
    <w:rsid w:val="5D8B6389"/>
    <w:rsid w:val="5D954264"/>
    <w:rsid w:val="5DA57364"/>
    <w:rsid w:val="5DB728AA"/>
    <w:rsid w:val="5DB84D74"/>
    <w:rsid w:val="5DCE76F6"/>
    <w:rsid w:val="5DE2062A"/>
    <w:rsid w:val="5DE33C5B"/>
    <w:rsid w:val="5E111054"/>
    <w:rsid w:val="5E1C341F"/>
    <w:rsid w:val="5E200698"/>
    <w:rsid w:val="5E437B82"/>
    <w:rsid w:val="5E4928BE"/>
    <w:rsid w:val="5E4E136E"/>
    <w:rsid w:val="5E644C39"/>
    <w:rsid w:val="5E7E7472"/>
    <w:rsid w:val="5E942E9A"/>
    <w:rsid w:val="5E974E19"/>
    <w:rsid w:val="5EB118AE"/>
    <w:rsid w:val="5EC401E5"/>
    <w:rsid w:val="5EF92054"/>
    <w:rsid w:val="5F0276AD"/>
    <w:rsid w:val="5F28124C"/>
    <w:rsid w:val="5F4E5045"/>
    <w:rsid w:val="5F571F90"/>
    <w:rsid w:val="5F765785"/>
    <w:rsid w:val="5F9C01D8"/>
    <w:rsid w:val="5FBD1646"/>
    <w:rsid w:val="5FBD2B40"/>
    <w:rsid w:val="5FC713D7"/>
    <w:rsid w:val="5FEF05AF"/>
    <w:rsid w:val="60076131"/>
    <w:rsid w:val="604F60D9"/>
    <w:rsid w:val="605205E0"/>
    <w:rsid w:val="608B4F8A"/>
    <w:rsid w:val="609A3A11"/>
    <w:rsid w:val="60A62D79"/>
    <w:rsid w:val="60DF3C93"/>
    <w:rsid w:val="61050FE4"/>
    <w:rsid w:val="611F1E2C"/>
    <w:rsid w:val="61275152"/>
    <w:rsid w:val="612F092C"/>
    <w:rsid w:val="61337A12"/>
    <w:rsid w:val="61350405"/>
    <w:rsid w:val="61360574"/>
    <w:rsid w:val="614348DA"/>
    <w:rsid w:val="61777E09"/>
    <w:rsid w:val="61CA6DAB"/>
    <w:rsid w:val="61D77D9E"/>
    <w:rsid w:val="61DA547D"/>
    <w:rsid w:val="61EB7539"/>
    <w:rsid w:val="61F52E51"/>
    <w:rsid w:val="6203514D"/>
    <w:rsid w:val="62332051"/>
    <w:rsid w:val="62675BA9"/>
    <w:rsid w:val="62757A23"/>
    <w:rsid w:val="62766064"/>
    <w:rsid w:val="627E0B4F"/>
    <w:rsid w:val="631C3552"/>
    <w:rsid w:val="63263B75"/>
    <w:rsid w:val="63334067"/>
    <w:rsid w:val="634F7D9D"/>
    <w:rsid w:val="6357203A"/>
    <w:rsid w:val="635B6305"/>
    <w:rsid w:val="636A35D3"/>
    <w:rsid w:val="63705EB7"/>
    <w:rsid w:val="63897DFE"/>
    <w:rsid w:val="639B64FB"/>
    <w:rsid w:val="63B04331"/>
    <w:rsid w:val="63C34C1F"/>
    <w:rsid w:val="63CD61DF"/>
    <w:rsid w:val="63D350D8"/>
    <w:rsid w:val="63DB0532"/>
    <w:rsid w:val="64144D7A"/>
    <w:rsid w:val="64BE5B96"/>
    <w:rsid w:val="64C32497"/>
    <w:rsid w:val="6515449D"/>
    <w:rsid w:val="651E0CCC"/>
    <w:rsid w:val="65341B64"/>
    <w:rsid w:val="65387B35"/>
    <w:rsid w:val="653F2E51"/>
    <w:rsid w:val="656052BB"/>
    <w:rsid w:val="656B5426"/>
    <w:rsid w:val="65787ABF"/>
    <w:rsid w:val="65907A24"/>
    <w:rsid w:val="65F148B6"/>
    <w:rsid w:val="661754B6"/>
    <w:rsid w:val="66461D3C"/>
    <w:rsid w:val="664A2723"/>
    <w:rsid w:val="664C71E4"/>
    <w:rsid w:val="66C667FD"/>
    <w:rsid w:val="66F1006B"/>
    <w:rsid w:val="66FF6DEF"/>
    <w:rsid w:val="672C28DB"/>
    <w:rsid w:val="674F77DF"/>
    <w:rsid w:val="67DA3D2A"/>
    <w:rsid w:val="67E62E0A"/>
    <w:rsid w:val="67E84BF2"/>
    <w:rsid w:val="680A25E1"/>
    <w:rsid w:val="6868341A"/>
    <w:rsid w:val="686C26B5"/>
    <w:rsid w:val="68B9716E"/>
    <w:rsid w:val="68C3525C"/>
    <w:rsid w:val="68C87930"/>
    <w:rsid w:val="68DE0E66"/>
    <w:rsid w:val="68EC3902"/>
    <w:rsid w:val="68ED48D3"/>
    <w:rsid w:val="68F15081"/>
    <w:rsid w:val="690508ED"/>
    <w:rsid w:val="69062C90"/>
    <w:rsid w:val="69317770"/>
    <w:rsid w:val="69732F29"/>
    <w:rsid w:val="69CA0AE7"/>
    <w:rsid w:val="69F06050"/>
    <w:rsid w:val="6A05617E"/>
    <w:rsid w:val="6A352FD4"/>
    <w:rsid w:val="6A3B02C1"/>
    <w:rsid w:val="6A4C51B6"/>
    <w:rsid w:val="6A7438F7"/>
    <w:rsid w:val="6A937C87"/>
    <w:rsid w:val="6ABD2D81"/>
    <w:rsid w:val="6AD31E16"/>
    <w:rsid w:val="6AF91964"/>
    <w:rsid w:val="6AFE3480"/>
    <w:rsid w:val="6B0A10C9"/>
    <w:rsid w:val="6B0F4297"/>
    <w:rsid w:val="6B142536"/>
    <w:rsid w:val="6B4C57A1"/>
    <w:rsid w:val="6B4C79AD"/>
    <w:rsid w:val="6B7837AB"/>
    <w:rsid w:val="6B894288"/>
    <w:rsid w:val="6BAA7695"/>
    <w:rsid w:val="6BBF07FE"/>
    <w:rsid w:val="6BCB26DE"/>
    <w:rsid w:val="6BEF1D92"/>
    <w:rsid w:val="6C0A4AA7"/>
    <w:rsid w:val="6C135B4B"/>
    <w:rsid w:val="6C197822"/>
    <w:rsid w:val="6C1E0DC2"/>
    <w:rsid w:val="6C2062CF"/>
    <w:rsid w:val="6C266C9F"/>
    <w:rsid w:val="6C2F72C6"/>
    <w:rsid w:val="6C455C57"/>
    <w:rsid w:val="6C717EC6"/>
    <w:rsid w:val="6CA43E9F"/>
    <w:rsid w:val="6CA75E9E"/>
    <w:rsid w:val="6CC369D1"/>
    <w:rsid w:val="6CEE311C"/>
    <w:rsid w:val="6CF25075"/>
    <w:rsid w:val="6CFB5911"/>
    <w:rsid w:val="6D231FB3"/>
    <w:rsid w:val="6D45142B"/>
    <w:rsid w:val="6D461B6D"/>
    <w:rsid w:val="6D696C26"/>
    <w:rsid w:val="6D747848"/>
    <w:rsid w:val="6D7D45FA"/>
    <w:rsid w:val="6D8D6200"/>
    <w:rsid w:val="6D914583"/>
    <w:rsid w:val="6DC20590"/>
    <w:rsid w:val="6DD8393F"/>
    <w:rsid w:val="6DED36FF"/>
    <w:rsid w:val="6DF97D77"/>
    <w:rsid w:val="6E2D17C6"/>
    <w:rsid w:val="6E2F3326"/>
    <w:rsid w:val="6E530083"/>
    <w:rsid w:val="6E577770"/>
    <w:rsid w:val="6E607A91"/>
    <w:rsid w:val="6E6327EC"/>
    <w:rsid w:val="6E7D1916"/>
    <w:rsid w:val="6EDC1920"/>
    <w:rsid w:val="6F027D93"/>
    <w:rsid w:val="6F0C5998"/>
    <w:rsid w:val="6F6A2721"/>
    <w:rsid w:val="6F91231A"/>
    <w:rsid w:val="6FAD4991"/>
    <w:rsid w:val="6FE50203"/>
    <w:rsid w:val="700333AA"/>
    <w:rsid w:val="70293A24"/>
    <w:rsid w:val="702D5264"/>
    <w:rsid w:val="702E5A61"/>
    <w:rsid w:val="702F09E4"/>
    <w:rsid w:val="70364A5E"/>
    <w:rsid w:val="70526BAA"/>
    <w:rsid w:val="70865E7B"/>
    <w:rsid w:val="708C5769"/>
    <w:rsid w:val="70AB6996"/>
    <w:rsid w:val="70B750C5"/>
    <w:rsid w:val="70C14816"/>
    <w:rsid w:val="70FC77E4"/>
    <w:rsid w:val="710B217D"/>
    <w:rsid w:val="71186C2C"/>
    <w:rsid w:val="71272E2C"/>
    <w:rsid w:val="713030EA"/>
    <w:rsid w:val="713D55EC"/>
    <w:rsid w:val="71405ADF"/>
    <w:rsid w:val="71804308"/>
    <w:rsid w:val="71A34B18"/>
    <w:rsid w:val="71AA1C4A"/>
    <w:rsid w:val="71AB579A"/>
    <w:rsid w:val="71CA5D30"/>
    <w:rsid w:val="71CD5D63"/>
    <w:rsid w:val="71F91832"/>
    <w:rsid w:val="72071911"/>
    <w:rsid w:val="720A29F4"/>
    <w:rsid w:val="7240231F"/>
    <w:rsid w:val="724A7076"/>
    <w:rsid w:val="72682993"/>
    <w:rsid w:val="729A7699"/>
    <w:rsid w:val="729B5253"/>
    <w:rsid w:val="72CA23C5"/>
    <w:rsid w:val="72F0790D"/>
    <w:rsid w:val="72F100C2"/>
    <w:rsid w:val="73205AC1"/>
    <w:rsid w:val="73254249"/>
    <w:rsid w:val="733E042D"/>
    <w:rsid w:val="733F4DB4"/>
    <w:rsid w:val="73460A75"/>
    <w:rsid w:val="73505624"/>
    <w:rsid w:val="735558AA"/>
    <w:rsid w:val="7365118A"/>
    <w:rsid w:val="737C088B"/>
    <w:rsid w:val="73840D08"/>
    <w:rsid w:val="73D62735"/>
    <w:rsid w:val="73F81178"/>
    <w:rsid w:val="740C42F4"/>
    <w:rsid w:val="741B69BE"/>
    <w:rsid w:val="7437600D"/>
    <w:rsid w:val="745265D3"/>
    <w:rsid w:val="7462224C"/>
    <w:rsid w:val="7465214B"/>
    <w:rsid w:val="7470205F"/>
    <w:rsid w:val="747D70BE"/>
    <w:rsid w:val="74953B08"/>
    <w:rsid w:val="749769E7"/>
    <w:rsid w:val="74A34975"/>
    <w:rsid w:val="74CD404C"/>
    <w:rsid w:val="74CD6A42"/>
    <w:rsid w:val="74D60811"/>
    <w:rsid w:val="74ED2B67"/>
    <w:rsid w:val="74FE31BC"/>
    <w:rsid w:val="75113DD6"/>
    <w:rsid w:val="7516355F"/>
    <w:rsid w:val="75320519"/>
    <w:rsid w:val="75381C11"/>
    <w:rsid w:val="754B019B"/>
    <w:rsid w:val="756F1067"/>
    <w:rsid w:val="7572102C"/>
    <w:rsid w:val="7582580C"/>
    <w:rsid w:val="75BB127A"/>
    <w:rsid w:val="75D64CE7"/>
    <w:rsid w:val="75E80067"/>
    <w:rsid w:val="75EE476F"/>
    <w:rsid w:val="76084262"/>
    <w:rsid w:val="76484F3A"/>
    <w:rsid w:val="7661046D"/>
    <w:rsid w:val="76944B27"/>
    <w:rsid w:val="76DF23A2"/>
    <w:rsid w:val="76E76666"/>
    <w:rsid w:val="772F5A12"/>
    <w:rsid w:val="773869DF"/>
    <w:rsid w:val="773F2B72"/>
    <w:rsid w:val="77521481"/>
    <w:rsid w:val="777A4BCF"/>
    <w:rsid w:val="778E399E"/>
    <w:rsid w:val="779D7610"/>
    <w:rsid w:val="77D846CE"/>
    <w:rsid w:val="781C5F30"/>
    <w:rsid w:val="783647E9"/>
    <w:rsid w:val="78482C27"/>
    <w:rsid w:val="78651B87"/>
    <w:rsid w:val="786577CE"/>
    <w:rsid w:val="78A433E0"/>
    <w:rsid w:val="78E95C98"/>
    <w:rsid w:val="78EA74BA"/>
    <w:rsid w:val="7903669D"/>
    <w:rsid w:val="79307978"/>
    <w:rsid w:val="793D047C"/>
    <w:rsid w:val="79574DAB"/>
    <w:rsid w:val="7966095A"/>
    <w:rsid w:val="79A474E8"/>
    <w:rsid w:val="79B50F47"/>
    <w:rsid w:val="79C47846"/>
    <w:rsid w:val="79D27888"/>
    <w:rsid w:val="79FA4745"/>
    <w:rsid w:val="79FB6AA1"/>
    <w:rsid w:val="7A02585A"/>
    <w:rsid w:val="7A383113"/>
    <w:rsid w:val="7A533C9B"/>
    <w:rsid w:val="7A5E0636"/>
    <w:rsid w:val="7A695315"/>
    <w:rsid w:val="7AAE1C26"/>
    <w:rsid w:val="7ABB1D21"/>
    <w:rsid w:val="7ADB5841"/>
    <w:rsid w:val="7ADF7EC9"/>
    <w:rsid w:val="7AFA2A3D"/>
    <w:rsid w:val="7B0206C4"/>
    <w:rsid w:val="7B0A166C"/>
    <w:rsid w:val="7B2B04CF"/>
    <w:rsid w:val="7B3B29A3"/>
    <w:rsid w:val="7B3D56F7"/>
    <w:rsid w:val="7B580718"/>
    <w:rsid w:val="7B61437D"/>
    <w:rsid w:val="7BAC0BFE"/>
    <w:rsid w:val="7BAF15EB"/>
    <w:rsid w:val="7BD3612A"/>
    <w:rsid w:val="7BEE278C"/>
    <w:rsid w:val="7BFC2855"/>
    <w:rsid w:val="7C3320F1"/>
    <w:rsid w:val="7C743D23"/>
    <w:rsid w:val="7C8356EF"/>
    <w:rsid w:val="7C937C9D"/>
    <w:rsid w:val="7C9E598D"/>
    <w:rsid w:val="7CA50C29"/>
    <w:rsid w:val="7CB943A4"/>
    <w:rsid w:val="7CD051A1"/>
    <w:rsid w:val="7CE0008D"/>
    <w:rsid w:val="7D0E3E4C"/>
    <w:rsid w:val="7D264B73"/>
    <w:rsid w:val="7D514013"/>
    <w:rsid w:val="7D536213"/>
    <w:rsid w:val="7D5A7D3A"/>
    <w:rsid w:val="7D703FEB"/>
    <w:rsid w:val="7D79057F"/>
    <w:rsid w:val="7D7C6534"/>
    <w:rsid w:val="7D847429"/>
    <w:rsid w:val="7DA05219"/>
    <w:rsid w:val="7DA237B3"/>
    <w:rsid w:val="7DA95F42"/>
    <w:rsid w:val="7DAF72F0"/>
    <w:rsid w:val="7DC168CA"/>
    <w:rsid w:val="7DC5261D"/>
    <w:rsid w:val="7DFE6A77"/>
    <w:rsid w:val="7E1B0718"/>
    <w:rsid w:val="7E435018"/>
    <w:rsid w:val="7E5838A4"/>
    <w:rsid w:val="7E5C7437"/>
    <w:rsid w:val="7E6D0507"/>
    <w:rsid w:val="7E6D4358"/>
    <w:rsid w:val="7E705545"/>
    <w:rsid w:val="7E8B489A"/>
    <w:rsid w:val="7EAB0271"/>
    <w:rsid w:val="7F057D5E"/>
    <w:rsid w:val="7F1A3B0B"/>
    <w:rsid w:val="7F2E5E10"/>
    <w:rsid w:val="7F4A3DB6"/>
    <w:rsid w:val="7F4D12A0"/>
    <w:rsid w:val="7F4D6A80"/>
    <w:rsid w:val="7F6614B3"/>
    <w:rsid w:val="7F9D016E"/>
    <w:rsid w:val="7FAE74AA"/>
    <w:rsid w:val="7FE30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100" w:afterLines="100" w:line="360" w:lineRule="auto"/>
      <w:outlineLvl w:val="0"/>
    </w:pPr>
    <w:rPr>
      <w:rFonts w:eastAsia="黑体"/>
      <w:kern w:val="44"/>
      <w:sz w:val="32"/>
    </w:rPr>
  </w:style>
  <w:style w:type="paragraph" w:styleId="3">
    <w:name w:val="heading 2"/>
    <w:basedOn w:val="1"/>
    <w:next w:val="1"/>
    <w:unhideWhenUsed/>
    <w:qFormat/>
    <w:uiPriority w:val="0"/>
    <w:pPr>
      <w:keepNext/>
      <w:keepLines/>
      <w:spacing w:beforeLines="100" w:afterLines="100" w:line="360" w:lineRule="auto"/>
      <w:ind w:firstLine="440" w:firstLineChars="200"/>
      <w:outlineLvl w:val="1"/>
    </w:pPr>
    <w:rPr>
      <w:rFonts w:ascii="Arial" w:hAnsi="Arial" w:eastAsia="黑体"/>
      <w:sz w:val="28"/>
    </w:rPr>
  </w:style>
  <w:style w:type="paragraph" w:styleId="4">
    <w:name w:val="heading 3"/>
    <w:basedOn w:val="1"/>
    <w:next w:val="1"/>
    <w:link w:val="38"/>
    <w:unhideWhenUsed/>
    <w:qFormat/>
    <w:uiPriority w:val="0"/>
    <w:pPr>
      <w:keepNext/>
      <w:keepLines/>
      <w:spacing w:beforeLines="100" w:afterLines="100" w:line="360" w:lineRule="auto"/>
      <w:ind w:firstLine="440" w:firstLineChars="200"/>
      <w:outlineLvl w:val="2"/>
    </w:pPr>
    <w:rPr>
      <w:rFonts w:eastAsia="黑体"/>
      <w:bCs/>
      <w:sz w:val="24"/>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rPr>
      <w:szCs w:val="22"/>
    </w:rPr>
  </w:style>
  <w:style w:type="paragraph" w:styleId="6">
    <w:name w:val="annotation text"/>
    <w:basedOn w:val="1"/>
    <w:qFormat/>
    <w:uiPriority w:val="0"/>
    <w:pPr>
      <w:jc w:val="left"/>
    </w:pPr>
  </w:style>
  <w:style w:type="paragraph" w:styleId="7">
    <w:name w:val="Body Text Indent"/>
    <w:basedOn w:val="1"/>
    <w:qFormat/>
    <w:uiPriority w:val="0"/>
    <w:pPr>
      <w:spacing w:line="360" w:lineRule="auto"/>
      <w:ind w:firstLine="440" w:firstLineChars="200"/>
    </w:pPr>
    <w:rPr>
      <w:rFonts w:ascii="Times New Roman" w:hAnsi="Times New Roman" w:eastAsia="宋体"/>
      <w:sz w:val="24"/>
    </w:rPr>
  </w:style>
  <w:style w:type="paragraph" w:styleId="8">
    <w:name w:val="toc 5"/>
    <w:basedOn w:val="1"/>
    <w:next w:val="1"/>
    <w:unhideWhenUsed/>
    <w:qFormat/>
    <w:uiPriority w:val="39"/>
    <w:pPr>
      <w:ind w:left="1680" w:leftChars="800"/>
    </w:pPr>
    <w:rPr>
      <w:szCs w:val="22"/>
    </w:rPr>
  </w:style>
  <w:style w:type="paragraph" w:styleId="9">
    <w:name w:val="toc 3"/>
    <w:basedOn w:val="1"/>
    <w:next w:val="1"/>
    <w:qFormat/>
    <w:uiPriority w:val="39"/>
    <w:pPr>
      <w:ind w:left="840" w:leftChars="400"/>
    </w:pPr>
  </w:style>
  <w:style w:type="paragraph" w:styleId="10">
    <w:name w:val="toc 8"/>
    <w:basedOn w:val="1"/>
    <w:next w:val="1"/>
    <w:unhideWhenUsed/>
    <w:qFormat/>
    <w:uiPriority w:val="39"/>
    <w:pPr>
      <w:ind w:left="2940" w:leftChars="1400"/>
    </w:pPr>
    <w:rPr>
      <w:szCs w:val="22"/>
    </w:rPr>
  </w:style>
  <w:style w:type="paragraph" w:styleId="11">
    <w:name w:val="Body Text Indent 2"/>
    <w:basedOn w:val="1"/>
    <w:qFormat/>
    <w:uiPriority w:val="0"/>
    <w:pPr>
      <w:spacing w:before="120"/>
      <w:ind w:firstLine="538" w:firstLineChars="196"/>
    </w:pPr>
    <w:rPr>
      <w:sz w:val="28"/>
    </w:rPr>
  </w:style>
  <w:style w:type="paragraph" w:styleId="12">
    <w:name w:val="endnote text"/>
    <w:basedOn w:val="1"/>
    <w:qFormat/>
    <w:uiPriority w:val="0"/>
    <w:pPr>
      <w:snapToGrid w:val="0"/>
      <w:jc w:val="left"/>
    </w:p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39"/>
  </w:style>
  <w:style w:type="paragraph" w:styleId="16">
    <w:name w:val="toc 4"/>
    <w:basedOn w:val="1"/>
    <w:next w:val="1"/>
    <w:qFormat/>
    <w:uiPriority w:val="39"/>
    <w:pPr>
      <w:ind w:left="1260" w:leftChars="600"/>
    </w:pPr>
  </w:style>
  <w:style w:type="paragraph" w:styleId="17">
    <w:name w:val="footnote text"/>
    <w:basedOn w:val="1"/>
    <w:qFormat/>
    <w:uiPriority w:val="0"/>
    <w:pPr>
      <w:snapToGrid w:val="0"/>
      <w:jc w:val="left"/>
    </w:pPr>
    <w:rPr>
      <w:sz w:val="18"/>
    </w:rPr>
  </w:style>
  <w:style w:type="paragraph" w:styleId="18">
    <w:name w:val="toc 6"/>
    <w:basedOn w:val="1"/>
    <w:next w:val="1"/>
    <w:unhideWhenUsed/>
    <w:qFormat/>
    <w:uiPriority w:val="39"/>
    <w:pPr>
      <w:ind w:left="2100" w:leftChars="1000"/>
    </w:pPr>
    <w:rPr>
      <w:szCs w:val="22"/>
    </w:rPr>
  </w:style>
  <w:style w:type="paragraph" w:styleId="19">
    <w:name w:val="toc 2"/>
    <w:basedOn w:val="1"/>
    <w:next w:val="1"/>
    <w:qFormat/>
    <w:uiPriority w:val="39"/>
    <w:pPr>
      <w:ind w:left="420" w:leftChars="200"/>
    </w:pPr>
  </w:style>
  <w:style w:type="paragraph" w:styleId="20">
    <w:name w:val="toc 9"/>
    <w:basedOn w:val="1"/>
    <w:next w:val="1"/>
    <w:unhideWhenUsed/>
    <w:qFormat/>
    <w:uiPriority w:val="39"/>
    <w:pPr>
      <w:ind w:left="3360" w:leftChars="1600"/>
    </w:pPr>
    <w:rPr>
      <w:szCs w:val="22"/>
    </w:rPr>
  </w:style>
  <w:style w:type="paragraph" w:styleId="21">
    <w:name w:val="Normal (Web)"/>
    <w:basedOn w:val="1"/>
    <w:qFormat/>
    <w:uiPriority w:val="0"/>
    <w:pPr>
      <w:spacing w:beforeAutospacing="1" w:afterAutospacing="1"/>
      <w:jc w:val="left"/>
    </w:pPr>
    <w:rPr>
      <w:rFonts w:cs="Times New Roman"/>
      <w:kern w:val="0"/>
      <w:sz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basedOn w:val="24"/>
    <w:qFormat/>
    <w:uiPriority w:val="0"/>
    <w:rPr>
      <w:vertAlign w:val="superscript"/>
    </w:rPr>
  </w:style>
  <w:style w:type="character" w:styleId="26">
    <w:name w:val="page number"/>
    <w:basedOn w:val="24"/>
    <w:qFormat/>
    <w:uiPriority w:val="0"/>
  </w:style>
  <w:style w:type="character" w:styleId="27">
    <w:name w:val="FollowedHyperlink"/>
    <w:basedOn w:val="24"/>
    <w:qFormat/>
    <w:uiPriority w:val="0"/>
    <w:rPr>
      <w:color w:val="2B2B2B"/>
      <w:u w:val="none"/>
    </w:rPr>
  </w:style>
  <w:style w:type="character" w:styleId="28">
    <w:name w:val="Emphasis"/>
    <w:basedOn w:val="24"/>
    <w:qFormat/>
    <w:uiPriority w:val="0"/>
  </w:style>
  <w:style w:type="character" w:styleId="29">
    <w:name w:val="HTML Definition"/>
    <w:basedOn w:val="24"/>
    <w:qFormat/>
    <w:uiPriority w:val="0"/>
  </w:style>
  <w:style w:type="character" w:styleId="30">
    <w:name w:val="HTML Variable"/>
    <w:basedOn w:val="24"/>
    <w:qFormat/>
    <w:uiPriority w:val="0"/>
  </w:style>
  <w:style w:type="character" w:styleId="31">
    <w:name w:val="Hyperlink"/>
    <w:basedOn w:val="24"/>
    <w:unhideWhenUsed/>
    <w:qFormat/>
    <w:uiPriority w:val="99"/>
    <w:rPr>
      <w:color w:val="0563C1" w:themeColor="hyperlink"/>
      <w:u w:val="single"/>
      <w14:textFill>
        <w14:solidFill>
          <w14:schemeClr w14:val="hlink"/>
        </w14:solidFill>
      </w14:textFill>
    </w:rPr>
  </w:style>
  <w:style w:type="character" w:styleId="32">
    <w:name w:val="HTML Code"/>
    <w:basedOn w:val="24"/>
    <w:qFormat/>
    <w:uiPriority w:val="0"/>
    <w:rPr>
      <w:rFonts w:ascii="Courier New" w:hAnsi="Courier New"/>
      <w:sz w:val="20"/>
    </w:rPr>
  </w:style>
  <w:style w:type="character" w:styleId="33">
    <w:name w:val="annotation reference"/>
    <w:qFormat/>
    <w:uiPriority w:val="0"/>
    <w:rPr>
      <w:sz w:val="21"/>
      <w:szCs w:val="21"/>
    </w:rPr>
  </w:style>
  <w:style w:type="character" w:styleId="34">
    <w:name w:val="HTML Cite"/>
    <w:basedOn w:val="24"/>
    <w:qFormat/>
    <w:uiPriority w:val="0"/>
  </w:style>
  <w:style w:type="character" w:styleId="35">
    <w:name w:val="footnote reference"/>
    <w:basedOn w:val="24"/>
    <w:qFormat/>
    <w:uiPriority w:val="0"/>
    <w:rPr>
      <w:vertAlign w:val="superscript"/>
    </w:rPr>
  </w:style>
  <w:style w:type="character" w:styleId="36">
    <w:name w:val="HTML Keyboard"/>
    <w:basedOn w:val="24"/>
    <w:qFormat/>
    <w:uiPriority w:val="0"/>
    <w:rPr>
      <w:rFonts w:ascii="Courier New" w:hAnsi="Courier New"/>
      <w:sz w:val="20"/>
    </w:rPr>
  </w:style>
  <w:style w:type="character" w:styleId="37">
    <w:name w:val="HTML Sample"/>
    <w:basedOn w:val="24"/>
    <w:qFormat/>
    <w:uiPriority w:val="0"/>
    <w:rPr>
      <w:rFonts w:ascii="Courier New" w:hAnsi="Courier New"/>
    </w:rPr>
  </w:style>
  <w:style w:type="character" w:customStyle="1" w:styleId="38">
    <w:name w:val="标题 3 Char"/>
    <w:basedOn w:val="24"/>
    <w:link w:val="4"/>
    <w:semiHidden/>
    <w:qFormat/>
    <w:uiPriority w:val="0"/>
    <w:rPr>
      <w:rFonts w:eastAsia="黑体" w:asciiTheme="minorHAnsi" w:hAnsiTheme="minorHAnsi" w:cstheme="minorBidi"/>
      <w:bCs/>
      <w:kern w:val="2"/>
      <w:sz w:val="24"/>
      <w:szCs w:val="32"/>
    </w:rPr>
  </w:style>
  <w:style w:type="character" w:customStyle="1" w:styleId="39">
    <w:name w:val="reward_author"/>
    <w:basedOn w:val="24"/>
    <w:qFormat/>
    <w:uiPriority w:val="0"/>
  </w:style>
  <w:style w:type="paragraph" w:customStyle="1" w:styleId="40">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5.wmf"/><Relationship Id="rId3" Type="http://schemas.openxmlformats.org/officeDocument/2006/relationships/footnotes" Target="footnotes.xml"/><Relationship Id="rId29" Type="http://schemas.openxmlformats.org/officeDocument/2006/relationships/oleObject" Target="embeddings/oleObject5.bin"/><Relationship Id="rId28" Type="http://schemas.openxmlformats.org/officeDocument/2006/relationships/image" Target="media/image4.wmf"/><Relationship Id="rId27" Type="http://schemas.openxmlformats.org/officeDocument/2006/relationships/oleObject" Target="embeddings/oleObject4.bin"/><Relationship Id="rId26" Type="http://schemas.openxmlformats.org/officeDocument/2006/relationships/image" Target="media/image3.wmf"/><Relationship Id="rId25" Type="http://schemas.openxmlformats.org/officeDocument/2006/relationships/oleObject" Target="embeddings/oleObject3.bin"/><Relationship Id="rId24" Type="http://schemas.openxmlformats.org/officeDocument/2006/relationships/image" Target="media/image2.wmf"/><Relationship Id="rId23" Type="http://schemas.openxmlformats.org/officeDocument/2006/relationships/oleObject" Target="embeddings/oleObject2.bin"/><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chart" Target="charts/chart2.xml"/><Relationship Id="rId2" Type="http://schemas.openxmlformats.org/officeDocument/2006/relationships/settings" Target="settings.xml"/><Relationship Id="rId19" Type="http://schemas.openxmlformats.org/officeDocument/2006/relationships/chart" Target="charts/chart1.xml"/><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2439;&#32321;&#22810;&#24425;.wpt" TargetMode="Externa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0645070160836"/>
          <c:y val="0.125678733413141"/>
          <c:w val="0.702699622440245"/>
          <c:h val="0.670902039453394"/>
        </c:manualLayout>
      </c:layout>
      <c:lineChart>
        <c:grouping val="standard"/>
        <c:varyColors val="0"/>
        <c:ser>
          <c:idx val="0"/>
          <c:order val="0"/>
          <c:tx>
            <c:strRef>
              <c:f>Sheet1!$A$2</c:f>
              <c:strCache>
                <c:ptCount val="1"/>
                <c:pt idx="0">
                  <c:v>济 南 市</c:v>
                </c:pt>
              </c:strCache>
            </c:strRef>
          </c:tx>
          <c:spPr>
            <a:ln w="19050" cap="rnd" cmpd="sng" algn="ctr">
              <a:solidFill>
                <a:schemeClr val="tx1"/>
              </a:solidFill>
              <a:prstDash val="sysDot"/>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Sheet1!$B$2:$X$2</c:f>
              <c:numCache>
                <c:formatCode>General</c:formatCode>
                <c:ptCount val="23"/>
                <c:pt idx="0">
                  <c:v>4636</c:v>
                </c:pt>
                <c:pt idx="1">
                  <c:v>4888</c:v>
                </c:pt>
                <c:pt idx="2">
                  <c:v>5111</c:v>
                </c:pt>
                <c:pt idx="3">
                  <c:v>5105</c:v>
                </c:pt>
                <c:pt idx="4">
                  <c:v>5524</c:v>
                </c:pt>
                <c:pt idx="5">
                  <c:v>5329</c:v>
                </c:pt>
                <c:pt idx="6">
                  <c:v>5516</c:v>
                </c:pt>
                <c:pt idx="7">
                  <c:v>4966</c:v>
                </c:pt>
                <c:pt idx="8">
                  <c:v>5073</c:v>
                </c:pt>
                <c:pt idx="9">
                  <c:v>4158</c:v>
                </c:pt>
                <c:pt idx="10">
                  <c:v>5014</c:v>
                </c:pt>
                <c:pt idx="11">
                  <c:v>5498</c:v>
                </c:pt>
                <c:pt idx="12">
                  <c:v>5656</c:v>
                </c:pt>
                <c:pt idx="13">
                  <c:v>5793</c:v>
                </c:pt>
                <c:pt idx="14">
                  <c:v>5793</c:v>
                </c:pt>
                <c:pt idx="15">
                  <c:v>5933</c:v>
                </c:pt>
                <c:pt idx="16">
                  <c:v>5749</c:v>
                </c:pt>
                <c:pt idx="17">
                  <c:v>5838</c:v>
                </c:pt>
                <c:pt idx="18">
                  <c:v>5978</c:v>
                </c:pt>
                <c:pt idx="19">
                  <c:v>6032</c:v>
                </c:pt>
                <c:pt idx="20">
                  <c:v>5886.43</c:v>
                </c:pt>
                <c:pt idx="21">
                  <c:v>6002.43320139329</c:v>
                </c:pt>
                <c:pt idx="22">
                  <c:v>6182.49485069886</c:v>
                </c:pt>
              </c:numCache>
            </c:numRef>
          </c:val>
          <c:smooth val="0"/>
        </c:ser>
        <c:ser>
          <c:idx val="1"/>
          <c:order val="1"/>
          <c:tx>
            <c:strRef>
              <c:f>Sheet1!$A$3</c:f>
              <c:strCache>
                <c:ptCount val="1"/>
                <c:pt idx="0">
                  <c:v>青 岛 市</c:v>
                </c:pt>
              </c:strCache>
            </c:strRef>
          </c:tx>
          <c:spPr>
            <a:ln w="15875" cap="rnd" cmpd="sng" algn="ctr">
              <a:solidFill>
                <a:schemeClr val="tx1"/>
              </a:solidFill>
              <a:prstDash val="solid"/>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Sheet1!$B$3:$X$3</c:f>
              <c:numCache>
                <c:formatCode>General</c:formatCode>
                <c:ptCount val="23"/>
                <c:pt idx="0">
                  <c:v>5294</c:v>
                </c:pt>
                <c:pt idx="1">
                  <c:v>5313</c:v>
                </c:pt>
                <c:pt idx="2">
                  <c:v>5675</c:v>
                </c:pt>
                <c:pt idx="3">
                  <c:v>5698</c:v>
                </c:pt>
                <c:pt idx="4">
                  <c:v>5926</c:v>
                </c:pt>
                <c:pt idx="5">
                  <c:v>6297</c:v>
                </c:pt>
                <c:pt idx="6">
                  <c:v>6095</c:v>
                </c:pt>
                <c:pt idx="7">
                  <c:v>6029</c:v>
                </c:pt>
                <c:pt idx="8">
                  <c:v>5864</c:v>
                </c:pt>
                <c:pt idx="9">
                  <c:v>5651</c:v>
                </c:pt>
                <c:pt idx="10">
                  <c:v>5944</c:v>
                </c:pt>
                <c:pt idx="11">
                  <c:v>6181</c:v>
                </c:pt>
                <c:pt idx="12">
                  <c:v>5986</c:v>
                </c:pt>
                <c:pt idx="13">
                  <c:v>6095</c:v>
                </c:pt>
                <c:pt idx="14">
                  <c:v>6095</c:v>
                </c:pt>
                <c:pt idx="15">
                  <c:v>6220</c:v>
                </c:pt>
                <c:pt idx="16">
                  <c:v>6479</c:v>
                </c:pt>
                <c:pt idx="17">
                  <c:v>6186</c:v>
                </c:pt>
                <c:pt idx="18">
                  <c:v>6118</c:v>
                </c:pt>
                <c:pt idx="19">
                  <c:v>6088</c:v>
                </c:pt>
                <c:pt idx="20">
                  <c:v>6047.6</c:v>
                </c:pt>
                <c:pt idx="21">
                  <c:v>6160.48780837076</c:v>
                </c:pt>
                <c:pt idx="22">
                  <c:v>6242.52324478179</c:v>
                </c:pt>
              </c:numCache>
            </c:numRef>
          </c:val>
          <c:smooth val="0"/>
        </c:ser>
        <c:ser>
          <c:idx val="2"/>
          <c:order val="2"/>
          <c:tx>
            <c:strRef>
              <c:f>Sheet1!$A$4</c:f>
              <c:strCache>
                <c:ptCount val="1"/>
                <c:pt idx="0">
                  <c:v>淄 博 市</c:v>
                </c:pt>
              </c:strCache>
            </c:strRef>
          </c:tx>
          <c:spPr>
            <a:ln w="25400" cap="rnd" cmpd="sng" algn="ctr">
              <a:solidFill>
                <a:schemeClr val="tx1">
                  <a:lumMod val="65000"/>
                  <a:lumOff val="35000"/>
                </a:schemeClr>
              </a:solidFill>
              <a:prstDash val="dash"/>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Sheet1!$B$4:$X$4</c:f>
              <c:numCache>
                <c:formatCode>General</c:formatCode>
                <c:ptCount val="23"/>
                <c:pt idx="0">
                  <c:v>5411</c:v>
                </c:pt>
                <c:pt idx="1">
                  <c:v>5412</c:v>
                </c:pt>
                <c:pt idx="2">
                  <c:v>5728</c:v>
                </c:pt>
                <c:pt idx="3">
                  <c:v>5825</c:v>
                </c:pt>
                <c:pt idx="4">
                  <c:v>6022</c:v>
                </c:pt>
                <c:pt idx="5">
                  <c:v>6131</c:v>
                </c:pt>
                <c:pt idx="6">
                  <c:v>5726</c:v>
                </c:pt>
                <c:pt idx="7">
                  <c:v>5602</c:v>
                </c:pt>
                <c:pt idx="8">
                  <c:v>5540</c:v>
                </c:pt>
                <c:pt idx="9">
                  <c:v>4465</c:v>
                </c:pt>
                <c:pt idx="10">
                  <c:v>5634</c:v>
                </c:pt>
                <c:pt idx="11">
                  <c:v>5988</c:v>
                </c:pt>
                <c:pt idx="12">
                  <c:v>6025</c:v>
                </c:pt>
                <c:pt idx="13">
                  <c:v>6051</c:v>
                </c:pt>
                <c:pt idx="14">
                  <c:v>6051</c:v>
                </c:pt>
                <c:pt idx="15">
                  <c:v>6231</c:v>
                </c:pt>
                <c:pt idx="16">
                  <c:v>5367</c:v>
                </c:pt>
                <c:pt idx="17">
                  <c:v>6196</c:v>
                </c:pt>
                <c:pt idx="18">
                  <c:v>6289</c:v>
                </c:pt>
                <c:pt idx="19">
                  <c:v>6203</c:v>
                </c:pt>
                <c:pt idx="20">
                  <c:v>6284.88</c:v>
                </c:pt>
                <c:pt idx="21">
                  <c:v>6461.39667568641</c:v>
                </c:pt>
                <c:pt idx="22">
                  <c:v>6562.04548416526</c:v>
                </c:pt>
              </c:numCache>
            </c:numRef>
          </c:val>
          <c:smooth val="0"/>
        </c:ser>
        <c:ser>
          <c:idx val="3"/>
          <c:order val="3"/>
          <c:tx>
            <c:strRef>
              <c:f>Sheet1!$A$5</c:f>
              <c:strCache>
                <c:ptCount val="1"/>
                <c:pt idx="0">
                  <c:v>枣 庄 市</c:v>
                </c:pt>
              </c:strCache>
            </c:strRef>
          </c:tx>
          <c:spPr>
            <a:ln w="25400" cap="rnd" cmpd="dbl" algn="ctr">
              <a:solidFill>
                <a:schemeClr val="tx1"/>
              </a:solidFill>
              <a:prstDash val="dash"/>
              <a:round/>
            </a:ln>
            <a:effectLst/>
          </c:spPr>
          <c:marker>
            <c:symbol val="none"/>
          </c:marker>
          <c:dLbls>
            <c:delete val="1"/>
          </c:dLbls>
          <c:cat>
            <c:numRef>
              <c:f>Sheet1!$B$1:$X$1</c:f>
              <c:numCache>
                <c:formatCode>General</c:formatCode>
                <c:ptCount val="23"/>
                <c:pt idx="0">
                  <c:v>1993</c:v>
                </c:pt>
                <c:pt idx="1">
                  <c:v>1994</c:v>
                </c:pt>
                <c:pt idx="2">
                  <c:v>1995</c:v>
                </c:pt>
                <c:pt idx="3">
                  <c:v>1996</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numCache>
            </c:numRef>
          </c:cat>
          <c:val>
            <c:numRef>
              <c:f>Sheet1!$B$5:$X$5</c:f>
              <c:numCache>
                <c:formatCode>General</c:formatCode>
                <c:ptCount val="23"/>
                <c:pt idx="0">
                  <c:v>5358</c:v>
                </c:pt>
                <c:pt idx="1">
                  <c:v>5596</c:v>
                </c:pt>
                <c:pt idx="2">
                  <c:v>5898</c:v>
                </c:pt>
                <c:pt idx="3">
                  <c:v>6163</c:v>
                </c:pt>
                <c:pt idx="4">
                  <c:v>6444</c:v>
                </c:pt>
                <c:pt idx="5">
                  <c:v>4529</c:v>
                </c:pt>
                <c:pt idx="6">
                  <c:v>6376</c:v>
                </c:pt>
                <c:pt idx="7">
                  <c:v>4827</c:v>
                </c:pt>
                <c:pt idx="8">
                  <c:v>5164</c:v>
                </c:pt>
                <c:pt idx="9">
                  <c:v>5249</c:v>
                </c:pt>
                <c:pt idx="10">
                  <c:v>5623</c:v>
                </c:pt>
                <c:pt idx="11">
                  <c:v>6175</c:v>
                </c:pt>
                <c:pt idx="12">
                  <c:v>6300</c:v>
                </c:pt>
                <c:pt idx="13">
                  <c:v>6470</c:v>
                </c:pt>
                <c:pt idx="14">
                  <c:v>6470</c:v>
                </c:pt>
                <c:pt idx="15">
                  <c:v>6530</c:v>
                </c:pt>
                <c:pt idx="16">
                  <c:v>6575</c:v>
                </c:pt>
                <c:pt idx="17">
                  <c:v>6706</c:v>
                </c:pt>
                <c:pt idx="18">
                  <c:v>6167</c:v>
                </c:pt>
                <c:pt idx="19">
                  <c:v>6114</c:v>
                </c:pt>
                <c:pt idx="20">
                  <c:v>6033.17</c:v>
                </c:pt>
                <c:pt idx="21">
                  <c:v>6089.55</c:v>
                </c:pt>
                <c:pt idx="22">
                  <c:v>6186.38753557474</c:v>
                </c:pt>
              </c:numCache>
            </c:numRef>
          </c:val>
          <c:smooth val="0"/>
        </c:ser>
        <c:dLbls>
          <c:showLegendKey val="0"/>
          <c:showVal val="0"/>
          <c:showCatName val="0"/>
          <c:showSerName val="0"/>
          <c:showPercent val="0"/>
          <c:showBubbleSize val="0"/>
        </c:dLbls>
        <c:marker val="0"/>
        <c:smooth val="0"/>
        <c:axId val="281136768"/>
        <c:axId val="281137328"/>
      </c:lineChart>
      <c:catAx>
        <c:axId val="281136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p>
        </c:txPr>
        <c:crossAx val="281137328"/>
        <c:crosses val="autoZero"/>
        <c:auto val="1"/>
        <c:lblAlgn val="ctr"/>
        <c:lblOffset val="100"/>
        <c:noMultiLvlLbl val="0"/>
      </c:catAx>
      <c:valAx>
        <c:axId val="281137328"/>
        <c:scaling>
          <c:orientation val="minMax"/>
          <c:min val="3000"/>
        </c:scaling>
        <c:delete val="0"/>
        <c:axPos val="l"/>
        <c:majorGridlines>
          <c:spPr>
            <a:ln w="9525" cap="flat" cmpd="sng" algn="ctr">
              <a:solidFill>
                <a:schemeClr val="tx1">
                  <a:lumMod val="15000"/>
                  <a:lumOff val="85000"/>
                </a:schemeClr>
              </a:solidFill>
              <a:prstDash val="solid"/>
              <a:round/>
            </a:ln>
            <a:effectLst/>
          </c:spPr>
        </c:majorGridlines>
        <c:title>
          <c:tx>
            <c:rich>
              <a:bodyPr rot="0" spcFirstLastPara="1" vertOverflow="ellipsis" vert="horz" wrap="square" anchor="t" anchorCtr="0"/>
              <a:lstStyle/>
              <a:p>
                <a:pPr>
                  <a:defRPr lang="zh-CN" sz="1000" b="0" i="0" u="none" strike="noStrike" kern="1200" baseline="0">
                    <a:solidFill>
                      <a:schemeClr val="tx1">
                        <a:lumMod val="65000"/>
                        <a:lumOff val="35000"/>
                      </a:schemeClr>
                    </a:solidFill>
                    <a:latin typeface="+mn-lt"/>
                    <a:ea typeface="+mn-ea"/>
                    <a:cs typeface="+mn-cs"/>
                  </a:defRPr>
                </a:pPr>
                <a:r>
                  <a:rPr lang="zh-CN" altLang="en-US">
                    <a:latin typeface="宋体" panose="02010600030101010101" charset="-122"/>
                    <a:ea typeface="宋体" panose="02010600030101010101" charset="-122"/>
                  </a:rPr>
                  <a:t>单产  千克</a:t>
                </a:r>
                <a:r>
                  <a:rPr lang="en-US" altLang="zh-CN">
                    <a:latin typeface="宋体" panose="02010600030101010101" charset="-122"/>
                    <a:ea typeface="宋体" panose="02010600030101010101" charset="-122"/>
                  </a:rPr>
                  <a:t>/</a:t>
                </a:r>
                <a:r>
                  <a:rPr lang="zh-CN" altLang="en-US">
                    <a:latin typeface="宋体" panose="02010600030101010101" charset="-122"/>
                    <a:ea typeface="宋体" panose="02010600030101010101" charset="-122"/>
                  </a:rPr>
                  <a:t>公顷</a:t>
                </a:r>
                <a:endParaRPr lang="zh-CN" altLang="en-US">
                  <a:latin typeface="宋体" panose="02010600030101010101" charset="-122"/>
                  <a:ea typeface="宋体" panose="02010600030101010101" charset="-122"/>
                </a:endParaRPr>
              </a:p>
            </c:rich>
          </c:tx>
          <c:layout>
            <c:manualLayout>
              <c:xMode val="edge"/>
              <c:yMode val="edge"/>
              <c:x val="0.0635749285605511"/>
              <c:y val="0.0268014406937354"/>
            </c:manualLayout>
          </c:layout>
          <c:overlay val="0"/>
          <c:spPr>
            <a:noFill/>
            <a:ln>
              <a:noFill/>
            </a:ln>
            <a:effectLst/>
          </c:spPr>
        </c:title>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p>
        </c:txPr>
        <c:crossAx val="281136768"/>
        <c:crosses val="autoZero"/>
        <c:crossBetween val="between"/>
      </c:valAx>
      <c:spPr>
        <a:noFill/>
        <a:ln>
          <a:noFill/>
        </a:ln>
        <a:effectLst/>
      </c:spPr>
    </c:plotArea>
    <c:legend>
      <c:legendPos val="b"/>
      <c:layout>
        <c:manualLayout>
          <c:xMode val="edge"/>
          <c:yMode val="edge"/>
          <c:x val="0.140500653166007"/>
          <c:y val="0.920141968335329"/>
          <c:w val="0.737201365187713"/>
          <c:h val="0.0603338295383"/>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18684082489846"/>
          <c:y val="0.16001075166809"/>
          <c:w val="0.720209904447518"/>
          <c:h val="0.654046444314649"/>
        </c:manualLayout>
      </c:layout>
      <c:barChart>
        <c:barDir val="col"/>
        <c:grouping val="clustered"/>
        <c:varyColors val="0"/>
        <c:ser>
          <c:idx val="0"/>
          <c:order val="0"/>
          <c:tx>
            <c:strRef>
              <c:f>Sheet1!$C$1</c:f>
              <c:strCache>
                <c:ptCount val="1"/>
                <c:pt idx="0">
                  <c:v>实际产量</c:v>
                </c:pt>
              </c:strCache>
            </c:strRef>
          </c:tx>
          <c:spPr>
            <a:pattFill prst="pct75">
              <a:fgClr>
                <a:schemeClr val="tx1">
                  <a:lumMod val="65000"/>
                  <a:lumOff val="35000"/>
                </a:schemeClr>
              </a:fgClr>
              <a:bgClr>
                <a:schemeClr val="bg1"/>
              </a:bgClr>
            </a:pattFill>
            <a:ln>
              <a:noFill/>
            </a:ln>
            <a:effectLst/>
          </c:spPr>
          <c:invertIfNegative val="0"/>
          <c:dLbls>
            <c:delete val="1"/>
          </c:dLbls>
          <c:cat>
            <c:strRef>
              <c:f>Sheet1!$B$2:$B$5</c:f>
              <c:strCache>
                <c:ptCount val="4"/>
                <c:pt idx="0">
                  <c:v>滨州市</c:v>
                </c:pt>
                <c:pt idx="1">
                  <c:v>德州市</c:v>
                </c:pt>
                <c:pt idx="2">
                  <c:v>东营市</c:v>
                </c:pt>
                <c:pt idx="3">
                  <c:v>菏泽市</c:v>
                </c:pt>
              </c:strCache>
            </c:strRef>
          </c:cat>
          <c:val>
            <c:numRef>
              <c:f>Sheet1!$C$2:$C$5</c:f>
              <c:numCache>
                <c:formatCode>General</c:formatCode>
                <c:ptCount val="4"/>
                <c:pt idx="0">
                  <c:v>4061</c:v>
                </c:pt>
                <c:pt idx="1">
                  <c:v>5693</c:v>
                </c:pt>
                <c:pt idx="2">
                  <c:v>4440</c:v>
                </c:pt>
                <c:pt idx="3">
                  <c:v>4489</c:v>
                </c:pt>
              </c:numCache>
            </c:numRef>
          </c:val>
        </c:ser>
        <c:ser>
          <c:idx val="1"/>
          <c:order val="1"/>
          <c:tx>
            <c:strRef>
              <c:f>Sheet1!$D$1</c:f>
              <c:strCache>
                <c:ptCount val="1"/>
                <c:pt idx="0">
                  <c:v>趋势产量</c:v>
                </c:pt>
              </c:strCache>
            </c:strRef>
          </c:tx>
          <c:spPr>
            <a:pattFill prst="dkDnDiag">
              <a:fgClr>
                <a:schemeClr val="tx1">
                  <a:lumMod val="65000"/>
                  <a:lumOff val="35000"/>
                </a:schemeClr>
              </a:fgClr>
              <a:bgClr>
                <a:schemeClr val="bg1"/>
              </a:bgClr>
            </a:pattFill>
            <a:ln>
              <a:noFill/>
            </a:ln>
            <a:effectLst/>
          </c:spPr>
          <c:invertIfNegative val="0"/>
          <c:dLbls>
            <c:delete val="1"/>
          </c:dLbls>
          <c:cat>
            <c:strRef>
              <c:f>Sheet1!$B$2:$B$5</c:f>
              <c:strCache>
                <c:ptCount val="4"/>
                <c:pt idx="0">
                  <c:v>滨州市</c:v>
                </c:pt>
                <c:pt idx="1">
                  <c:v>德州市</c:v>
                </c:pt>
                <c:pt idx="2">
                  <c:v>东营市</c:v>
                </c:pt>
                <c:pt idx="3">
                  <c:v>菏泽市</c:v>
                </c:pt>
              </c:strCache>
            </c:strRef>
          </c:cat>
          <c:val>
            <c:numRef>
              <c:f>Sheet1!$D$2:$D$5</c:f>
              <c:numCache>
                <c:formatCode>General</c:formatCode>
                <c:ptCount val="4"/>
                <c:pt idx="0">
                  <c:v>4440.82427762322</c:v>
                </c:pt>
                <c:pt idx="1">
                  <c:v>5731.20566050012</c:v>
                </c:pt>
                <c:pt idx="2">
                  <c:v>4384.44469755433</c:v>
                </c:pt>
                <c:pt idx="3">
                  <c:v>4833.09077451344</c:v>
                </c:pt>
              </c:numCache>
            </c:numRef>
          </c:val>
        </c:ser>
        <c:dLbls>
          <c:showLegendKey val="0"/>
          <c:showVal val="0"/>
          <c:showCatName val="0"/>
          <c:showSerName val="0"/>
          <c:showPercent val="0"/>
          <c:showBubbleSize val="0"/>
        </c:dLbls>
        <c:gapWidth val="219"/>
        <c:overlap val="-27"/>
        <c:axId val="280394864"/>
        <c:axId val="467806512"/>
      </c:barChart>
      <c:catAx>
        <c:axId val="28039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7806512"/>
        <c:crosses val="autoZero"/>
        <c:auto val="1"/>
        <c:lblAlgn val="ctr"/>
        <c:lblOffset val="100"/>
        <c:noMultiLvlLbl val="0"/>
      </c:catAx>
      <c:valAx>
        <c:axId val="467806512"/>
        <c:scaling>
          <c:orientation val="minMax"/>
        </c:scaling>
        <c:delete val="0"/>
        <c:axPos val="l"/>
        <c:majorGridlines>
          <c:spPr>
            <a:ln w="9525" cap="flat" cmpd="sng" algn="ctr">
              <a:solidFill>
                <a:schemeClr val="tx1">
                  <a:lumMod val="15000"/>
                  <a:lumOff val="85000"/>
                </a:schemeClr>
              </a:solidFill>
              <a:prstDash val="solid"/>
              <a:round/>
            </a:ln>
            <a:effectLst/>
          </c:spPr>
        </c:majorGridlines>
        <c:title>
          <c:tx>
            <c:rich>
              <a:bodyPr rot="0" spcFirstLastPara="1" vertOverflow="ellipsis" vert="horz" wrap="square" anchor="t" anchorCtr="0"/>
              <a:lstStyle/>
              <a:p>
                <a:pPr>
                  <a:defRPr lang="zh-CN" sz="1000" b="0" i="0" u="none" strike="noStrike" kern="1200" baseline="0">
                    <a:solidFill>
                      <a:schemeClr val="tx1">
                        <a:lumMod val="65000"/>
                        <a:lumOff val="35000"/>
                      </a:schemeClr>
                    </a:solidFill>
                    <a:latin typeface="+mn-lt"/>
                    <a:ea typeface="+mn-ea"/>
                    <a:cs typeface="+mn-cs"/>
                  </a:defRPr>
                </a:pPr>
                <a:r>
                  <a:rPr lang="zh-CN" altLang="en-US">
                    <a:latin typeface="宋体" panose="02010600030101010101" charset="-122"/>
                    <a:ea typeface="宋体" panose="02010600030101010101" charset="-122"/>
                  </a:rPr>
                  <a:t>产量  千克</a:t>
                </a:r>
                <a:r>
                  <a:rPr lang="en-US" altLang="zh-CN">
                    <a:latin typeface="宋体" panose="02010600030101010101" charset="-122"/>
                    <a:ea typeface="宋体" panose="02010600030101010101" charset="-122"/>
                  </a:rPr>
                  <a:t>/</a:t>
                </a:r>
                <a:r>
                  <a:rPr lang="zh-CN" altLang="en-US">
                    <a:latin typeface="宋体" panose="02010600030101010101" charset="-122"/>
                    <a:ea typeface="宋体" panose="02010600030101010101" charset="-122"/>
                  </a:rPr>
                  <a:t>亩</a:t>
                </a:r>
                <a:endParaRPr lang="zh-CN" altLang="en-US">
                  <a:latin typeface="宋体" panose="02010600030101010101" charset="-122"/>
                  <a:ea typeface="宋体" panose="02010600030101010101" charset="-122"/>
                </a:endParaRPr>
              </a:p>
            </c:rich>
          </c:tx>
          <c:layout>
            <c:manualLayout>
              <c:xMode val="edge"/>
              <c:yMode val="edge"/>
              <c:x val="0.100114552122756"/>
              <c:y val="0.0628276887075864"/>
            </c:manualLayout>
          </c:layout>
          <c:overlay val="0"/>
          <c:spPr>
            <a:noFill/>
            <a:ln>
              <a:noFill/>
            </a:ln>
            <a:effectLst/>
          </c:spPr>
        </c:title>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mn-ea"/>
                <a:cs typeface="Times New Roman" panose="02020603050405020304" charset="0"/>
              </a:defRPr>
            </a:pPr>
          </a:p>
        </c:txPr>
        <c:crossAx val="2803948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142A38-BED5-417D-A984-165193FDC87B}">
  <ds:schemaRefs/>
</ds:datastoreItem>
</file>

<file path=docProps/app.xml><?xml version="1.0" encoding="utf-8"?>
<Properties xmlns="http://schemas.openxmlformats.org/officeDocument/2006/extended-properties" xmlns:vt="http://schemas.openxmlformats.org/officeDocument/2006/docPropsVTypes">
  <Template>纷繁多彩.wpt</Template>
  <Company>China</Company>
  <Pages>25</Pages>
  <Words>3175</Words>
  <Characters>18099</Characters>
  <Lines>150</Lines>
  <Paragraphs>42</Paragraphs>
  <TotalTime>2</TotalTime>
  <ScaleCrop>false</ScaleCrop>
  <LinksUpToDate>false</LinksUpToDate>
  <CharactersWithSpaces>21232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2020-12-02T01:35:00Z</dcterms:created>
  <dc:creator>Administrator</dc:creator>
  <cp:lastModifiedBy>锦瑟</cp:lastModifiedBy>
  <dcterms:modified xsi:type="dcterms:W3CDTF">2020-12-02T12:32:59Z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